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方正小标宋简体" w:eastAsia="方正小标宋简体"/>
          <w:sz w:val="44"/>
          <w:szCs w:val="44"/>
          <w:lang w:val="en-US" w:eastAsia="zh-CN"/>
        </w:rPr>
      </w:pPr>
      <w:r>
        <w:rPr>
          <w:rFonts w:hint="eastAsia" w:ascii="仿宋_GB2312" w:eastAsia="仿宋_GB2312"/>
          <w:color w:val="auto"/>
          <w:sz w:val="32"/>
          <w:szCs w:val="32"/>
          <w:lang w:val="en-US" w:eastAsia="zh-CN"/>
        </w:rPr>
        <w:t>附件1</w:t>
      </w:r>
    </w:p>
    <w:p>
      <w:pPr>
        <w:spacing w:line="600" w:lineRule="exact"/>
        <w:jc w:val="center"/>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晋中市体育局政府采购管理办法（试行）</w:t>
      </w:r>
    </w:p>
    <w:bookmarkEnd w:id="0"/>
    <w:p>
      <w:pPr>
        <w:spacing w:line="600" w:lineRule="exact"/>
        <w:jc w:val="center"/>
        <w:rPr>
          <w:rFonts w:hint="eastAsia" w:ascii="方正小标宋简体" w:eastAsia="方正小标宋简体"/>
          <w:sz w:val="44"/>
          <w:szCs w:val="44"/>
          <w:lang w:eastAsia="zh-CN"/>
        </w:rPr>
      </w:pPr>
      <w:r>
        <w:rPr>
          <w:rFonts w:hint="eastAsia" w:ascii="宋体" w:hAnsi="宋体" w:eastAsia="方正小标宋简体"/>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Theme="majorEastAsia" w:hAnsiTheme="majorEastAsia" w:eastAsiaTheme="majorEastAsia"/>
          <w:b/>
          <w:sz w:val="32"/>
          <w:szCs w:val="32"/>
        </w:rPr>
      </w:pPr>
      <w:r>
        <w:rPr>
          <w:rFonts w:hint="eastAsia" w:ascii="黑体" w:hAnsi="黑体" w:eastAsia="黑体" w:cs="黑体"/>
          <w:b/>
          <w:sz w:val="32"/>
          <w:szCs w:val="32"/>
        </w:rPr>
        <w:t>第一章 总　则</w:t>
      </w:r>
    </w:p>
    <w:p>
      <w:pPr>
        <w:spacing w:line="560" w:lineRule="exact"/>
        <w:ind w:firstLine="640" w:firstLineChars="200"/>
        <w:jc w:val="left"/>
        <w:rPr>
          <w:rFonts w:ascii="仿宋_GB2312" w:eastAsia="仿宋_GB2312"/>
          <w:color w:val="auto"/>
          <w:sz w:val="32"/>
          <w:szCs w:val="32"/>
        </w:rPr>
      </w:pPr>
      <w:r>
        <w:rPr>
          <w:rFonts w:hint="eastAsia" w:ascii="黑体" w:hAnsi="黑体" w:eastAsia="黑体" w:cs="黑体"/>
          <w:b w:val="0"/>
          <w:bCs/>
          <w:sz w:val="32"/>
          <w:szCs w:val="32"/>
        </w:rPr>
        <w:t>第一条</w:t>
      </w:r>
      <w:r>
        <w:rPr>
          <w:rFonts w:hint="eastAsia" w:ascii="仿宋_GB2312" w:eastAsia="仿宋_GB2312"/>
          <w:sz w:val="32"/>
          <w:szCs w:val="32"/>
        </w:rPr>
        <w:t>　</w:t>
      </w:r>
      <w:r>
        <w:rPr>
          <w:rFonts w:hint="eastAsia" w:ascii="仿宋_GB2312" w:eastAsia="仿宋_GB2312"/>
          <w:color w:val="auto"/>
          <w:sz w:val="32"/>
          <w:szCs w:val="32"/>
        </w:rPr>
        <w:t>为加强</w:t>
      </w:r>
      <w:r>
        <w:rPr>
          <w:rFonts w:hint="eastAsia" w:ascii="仿宋_GB2312" w:eastAsia="仿宋_GB2312"/>
          <w:color w:val="auto"/>
          <w:sz w:val="32"/>
          <w:szCs w:val="32"/>
          <w:lang w:eastAsia="zh-CN"/>
        </w:rPr>
        <w:t>市</w:t>
      </w:r>
      <w:r>
        <w:rPr>
          <w:rFonts w:hint="eastAsia" w:ascii="仿宋_GB2312" w:eastAsia="仿宋_GB2312"/>
          <w:color w:val="auto"/>
          <w:sz w:val="32"/>
          <w:szCs w:val="32"/>
        </w:rPr>
        <w:t>体育局</w:t>
      </w:r>
      <w:r>
        <w:rPr>
          <w:rFonts w:hint="eastAsia" w:ascii="仿宋_GB2312" w:eastAsia="仿宋_GB2312"/>
          <w:color w:val="auto"/>
          <w:sz w:val="32"/>
          <w:szCs w:val="32"/>
          <w:lang w:eastAsia="zh-CN"/>
        </w:rPr>
        <w:t>及下属事业单位</w:t>
      </w:r>
      <w:r>
        <w:rPr>
          <w:rFonts w:hint="eastAsia" w:ascii="仿宋_GB2312" w:eastAsia="仿宋_GB2312"/>
          <w:color w:val="auto"/>
          <w:sz w:val="32"/>
          <w:szCs w:val="32"/>
        </w:rPr>
        <w:t>政府采购工作管理，进一步规范政府采购行为，提高政府采购效率，根据《中华人民共和国政府采购法》、《中华人民共和国政府采购法实施条例》和省</w:t>
      </w:r>
      <w:r>
        <w:rPr>
          <w:rFonts w:hint="eastAsia" w:ascii="仿宋_GB2312" w:eastAsia="仿宋_GB2312"/>
          <w:color w:val="auto"/>
          <w:sz w:val="32"/>
          <w:szCs w:val="32"/>
          <w:lang w:eastAsia="zh-CN"/>
        </w:rPr>
        <w:t>、市关于</w:t>
      </w:r>
      <w:r>
        <w:rPr>
          <w:rFonts w:hint="eastAsia" w:ascii="仿宋_GB2312" w:eastAsia="仿宋_GB2312"/>
          <w:color w:val="auto"/>
          <w:sz w:val="32"/>
          <w:szCs w:val="32"/>
        </w:rPr>
        <w:t>政府采购</w:t>
      </w:r>
      <w:r>
        <w:rPr>
          <w:rFonts w:hint="eastAsia" w:ascii="仿宋_GB2312" w:eastAsia="仿宋_GB2312"/>
          <w:color w:val="auto"/>
          <w:sz w:val="32"/>
          <w:szCs w:val="32"/>
          <w:lang w:eastAsia="zh-CN"/>
        </w:rPr>
        <w:t>的</w:t>
      </w:r>
      <w:r>
        <w:rPr>
          <w:rFonts w:hint="eastAsia" w:ascii="仿宋_GB2312" w:eastAsia="仿宋_GB2312"/>
          <w:color w:val="auto"/>
          <w:sz w:val="32"/>
          <w:szCs w:val="32"/>
        </w:rPr>
        <w:t>有关规定，结合我局实际，制定本办法。</w:t>
      </w:r>
    </w:p>
    <w:p>
      <w:pPr>
        <w:spacing w:line="600" w:lineRule="exact"/>
        <w:ind w:firstLine="645"/>
        <w:jc w:val="left"/>
        <w:rPr>
          <w:rFonts w:hint="eastAsia" w:ascii="仿宋_GB2312" w:eastAsia="仿宋_GB2312"/>
          <w:color w:val="auto"/>
          <w:sz w:val="32"/>
          <w:szCs w:val="32"/>
        </w:rPr>
      </w:pPr>
      <w:r>
        <w:rPr>
          <w:rFonts w:hint="eastAsia" w:ascii="黑体" w:hAnsi="黑体" w:eastAsia="黑体"/>
          <w:color w:val="auto"/>
          <w:sz w:val="32"/>
          <w:szCs w:val="32"/>
        </w:rPr>
        <w:t>第二条</w:t>
      </w:r>
      <w:r>
        <w:rPr>
          <w:rFonts w:hint="eastAsia" w:ascii="仿宋_GB2312" w:eastAsia="仿宋_GB2312"/>
          <w:color w:val="auto"/>
          <w:sz w:val="32"/>
          <w:szCs w:val="32"/>
        </w:rPr>
        <w:t>　本办法所称政府采购，是指本局机关各科室及下属单位，使用财政性资金采购的货物、工程和服务的行为。货物是指各种形态和种类的物品。工程是指建设工程，包括建筑物和构筑物的新建、改建、扩建、装修、拆除、修缮等。服务是指除货物和工程以外的其他政府采购对象。</w:t>
      </w:r>
    </w:p>
    <w:p>
      <w:pPr>
        <w:spacing w:line="560" w:lineRule="exact"/>
        <w:ind w:firstLine="640" w:firstLineChars="200"/>
        <w:jc w:val="both"/>
        <w:rPr>
          <w:rFonts w:hint="eastAsia" w:ascii="仿宋_GB2312" w:eastAsia="仿宋_GB2312"/>
          <w:color w:val="auto"/>
          <w:sz w:val="32"/>
          <w:szCs w:val="32"/>
        </w:rPr>
      </w:pPr>
      <w:r>
        <w:rPr>
          <w:rFonts w:ascii="仿宋_GB2312" w:eastAsia="仿宋_GB2312"/>
          <w:color w:val="auto"/>
          <w:sz w:val="32"/>
          <w:szCs w:val="32"/>
        </w:rPr>
        <w:t>本办法所称财政性资金</w:t>
      </w:r>
      <w:r>
        <w:rPr>
          <w:rFonts w:hint="eastAsia" w:ascii="仿宋_GB2312" w:eastAsia="仿宋_GB2312"/>
          <w:color w:val="auto"/>
          <w:sz w:val="32"/>
          <w:szCs w:val="32"/>
        </w:rPr>
        <w:t>，</w:t>
      </w:r>
      <w:r>
        <w:rPr>
          <w:rFonts w:ascii="仿宋_GB2312" w:eastAsia="仿宋_GB2312"/>
          <w:color w:val="auto"/>
          <w:sz w:val="32"/>
          <w:szCs w:val="32"/>
        </w:rPr>
        <w:t>是指纳入预算管理的资金</w:t>
      </w:r>
      <w:r>
        <w:rPr>
          <w:rFonts w:hint="eastAsia" w:ascii="仿宋_GB2312" w:eastAsia="仿宋_GB2312"/>
          <w:color w:val="auto"/>
          <w:sz w:val="32"/>
          <w:szCs w:val="32"/>
        </w:rPr>
        <w:t>。</w:t>
      </w:r>
      <w:r>
        <w:rPr>
          <w:rFonts w:ascii="仿宋_GB2312" w:eastAsia="仿宋_GB2312"/>
          <w:color w:val="auto"/>
          <w:sz w:val="32"/>
          <w:szCs w:val="32"/>
        </w:rPr>
        <w:t>以财政资金作为还款来源的借贷资金</w:t>
      </w:r>
      <w:r>
        <w:rPr>
          <w:rFonts w:hint="eastAsia" w:ascii="仿宋_GB2312" w:eastAsia="仿宋_GB2312"/>
          <w:color w:val="auto"/>
          <w:sz w:val="32"/>
          <w:szCs w:val="32"/>
        </w:rPr>
        <w:t>，</w:t>
      </w:r>
      <w:r>
        <w:rPr>
          <w:rFonts w:ascii="仿宋_GB2312" w:eastAsia="仿宋_GB2312"/>
          <w:color w:val="auto"/>
          <w:sz w:val="32"/>
          <w:szCs w:val="32"/>
        </w:rPr>
        <w:t>视同财政性资金</w:t>
      </w:r>
      <w:r>
        <w:rPr>
          <w:rFonts w:hint="eastAsia" w:ascii="仿宋_GB2312" w:eastAsia="仿宋_GB2312"/>
          <w:color w:val="auto"/>
          <w:sz w:val="32"/>
          <w:szCs w:val="32"/>
        </w:rPr>
        <w:t>。</w:t>
      </w:r>
      <w:r>
        <w:rPr>
          <w:rFonts w:hint="eastAsia" w:ascii="仿宋_GB2312" w:eastAsia="仿宋_GB2312"/>
          <w:color w:val="auto"/>
          <w:sz w:val="32"/>
          <w:szCs w:val="32"/>
        </w:rPr>
        <w:cr/>
      </w:r>
      <w:r>
        <w:rPr>
          <w:rFonts w:hint="eastAsia" w:ascii="仿宋_GB2312" w:eastAsia="仿宋_GB2312"/>
          <w:color w:val="auto"/>
          <w:sz w:val="32"/>
          <w:szCs w:val="32"/>
        </w:rPr>
        <w:t xml:space="preserve">   </w:t>
      </w:r>
      <w:r>
        <w:rPr>
          <w:rFonts w:hint="eastAsia" w:ascii="仿宋_GB2312" w:eastAsia="仿宋_GB2312"/>
          <w:b/>
          <w:color w:val="auto"/>
          <w:sz w:val="32"/>
          <w:szCs w:val="32"/>
        </w:rPr>
        <w:t xml:space="preserve"> </w:t>
      </w:r>
      <w:r>
        <w:rPr>
          <w:rFonts w:hint="eastAsia" w:ascii="黑体" w:hAnsi="黑体" w:eastAsia="黑体" w:cs="黑体"/>
          <w:b w:val="0"/>
          <w:bCs/>
          <w:color w:val="auto"/>
          <w:sz w:val="32"/>
          <w:szCs w:val="32"/>
        </w:rPr>
        <w:t>第三条</w:t>
      </w:r>
      <w:r>
        <w:rPr>
          <w:rFonts w:hint="eastAsia" w:ascii="仿宋_GB2312" w:eastAsia="仿宋_GB2312"/>
          <w:color w:val="auto"/>
          <w:sz w:val="32"/>
          <w:szCs w:val="32"/>
        </w:rPr>
        <w:t>　采购工作应当遵循公开透明原则、公平竞争原则、公正原则和诚实守信原则。</w:t>
      </w:r>
    </w:p>
    <w:p>
      <w:pPr>
        <w:spacing w:line="560" w:lineRule="exact"/>
        <w:ind w:firstLine="640" w:firstLineChars="200"/>
        <w:rPr>
          <w:rFonts w:ascii="仿宋_GB2312"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ascii="仿宋_GB2312" w:eastAsia="仿宋_GB2312"/>
          <w:color w:val="auto"/>
          <w:sz w:val="32"/>
          <w:szCs w:val="32"/>
        </w:rPr>
        <w:t xml:space="preserve">  </w:t>
      </w:r>
      <w:r>
        <w:rPr>
          <w:rFonts w:hint="eastAsia" w:ascii="仿宋_GB2312" w:eastAsia="仿宋_GB2312"/>
          <w:color w:val="auto"/>
          <w:sz w:val="32"/>
          <w:szCs w:val="32"/>
        </w:rPr>
        <w:t>本办法适用于</w:t>
      </w:r>
      <w:r>
        <w:rPr>
          <w:rFonts w:hint="eastAsia" w:ascii="仿宋_GB2312" w:eastAsia="仿宋_GB2312"/>
          <w:color w:val="auto"/>
          <w:sz w:val="32"/>
          <w:szCs w:val="32"/>
          <w:lang w:eastAsia="zh-CN"/>
        </w:rPr>
        <w:t>市</w:t>
      </w:r>
      <w:r>
        <w:rPr>
          <w:rFonts w:hint="eastAsia" w:ascii="仿宋_GB2312" w:eastAsia="仿宋_GB2312"/>
          <w:color w:val="auto"/>
          <w:sz w:val="32"/>
          <w:szCs w:val="32"/>
        </w:rPr>
        <w:t>体育局机关</w:t>
      </w:r>
      <w:r>
        <w:rPr>
          <w:rFonts w:hint="eastAsia" w:ascii="仿宋_GB2312" w:eastAsia="仿宋_GB2312"/>
          <w:color w:val="auto"/>
          <w:sz w:val="32"/>
          <w:szCs w:val="32"/>
          <w:lang w:eastAsia="zh-CN"/>
        </w:rPr>
        <w:t>各科室</w:t>
      </w:r>
      <w:r>
        <w:rPr>
          <w:rFonts w:hint="eastAsia" w:ascii="仿宋_GB2312" w:eastAsia="仿宋_GB2312"/>
          <w:color w:val="auto"/>
          <w:sz w:val="32"/>
          <w:szCs w:val="32"/>
        </w:rPr>
        <w:t>及各</w:t>
      </w:r>
      <w:r>
        <w:rPr>
          <w:rFonts w:hint="eastAsia" w:ascii="仿宋_GB2312" w:eastAsia="仿宋_GB2312"/>
          <w:color w:val="auto"/>
          <w:sz w:val="32"/>
          <w:szCs w:val="32"/>
          <w:lang w:eastAsia="zh-CN"/>
        </w:rPr>
        <w:t>下</w:t>
      </w:r>
      <w:r>
        <w:rPr>
          <w:rFonts w:hint="eastAsia" w:ascii="仿宋_GB2312" w:eastAsia="仿宋_GB2312"/>
          <w:color w:val="auto"/>
          <w:sz w:val="32"/>
          <w:szCs w:val="32"/>
        </w:rPr>
        <w:t>属事业单位。</w:t>
      </w:r>
      <w:r>
        <w:rPr>
          <w:rFonts w:hint="eastAsia" w:ascii="仿宋_GB2312" w:eastAsia="仿宋_GB2312"/>
          <w:color w:val="auto"/>
          <w:sz w:val="32"/>
          <w:szCs w:val="32"/>
        </w:rPr>
        <w:cr/>
      </w:r>
      <w:r>
        <w:rPr>
          <w:rFonts w:hint="eastAsia" w:ascii="仿宋_GB2312" w:eastAsia="仿宋_GB2312"/>
          <w:color w:val="auto"/>
          <w:sz w:val="32"/>
          <w:szCs w:val="32"/>
        </w:rPr>
        <w:t xml:space="preserve">  </w:t>
      </w:r>
      <w:r>
        <w:rPr>
          <w:rFonts w:hint="eastAsia" w:asciiTheme="minorEastAsia" w:hAnsiTheme="minorEastAsia" w:eastAsiaTheme="minorEastAsia"/>
          <w:b/>
          <w:color w:val="auto"/>
          <w:sz w:val="32"/>
          <w:szCs w:val="32"/>
        </w:rPr>
        <w:t xml:space="preserve">  </w:t>
      </w:r>
      <w:r>
        <w:rPr>
          <w:rFonts w:hint="eastAsia" w:asciiTheme="minorEastAsia" w:hAnsiTheme="minorEastAsia" w:eastAsiaTheme="minorEastAsia"/>
          <w:b/>
          <w:color w:val="auto"/>
          <w:sz w:val="32"/>
          <w:szCs w:val="32"/>
          <w:lang w:val="en-US" w:eastAsia="zh-CN"/>
        </w:rPr>
        <w:t xml:space="preserve">       </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 xml:space="preserve">第二章  </w:t>
      </w:r>
      <w:r>
        <w:rPr>
          <w:rFonts w:hint="eastAsia" w:ascii="黑体" w:hAnsi="黑体" w:eastAsia="黑体" w:cs="黑体"/>
          <w:b/>
          <w:sz w:val="32"/>
          <w:szCs w:val="32"/>
          <w:lang w:eastAsia="zh-CN"/>
        </w:rPr>
        <w:t>组织机构和</w:t>
      </w:r>
      <w:r>
        <w:rPr>
          <w:rFonts w:hint="eastAsia" w:ascii="黑体" w:hAnsi="黑体" w:eastAsia="黑体" w:cs="黑体"/>
          <w:b/>
          <w:sz w:val="32"/>
          <w:szCs w:val="32"/>
        </w:rPr>
        <w:t>职责</w:t>
      </w:r>
      <w:r>
        <w:rPr>
          <w:rFonts w:hint="eastAsia" w:ascii="黑体" w:hAnsi="黑体" w:eastAsia="黑体" w:cs="黑体"/>
          <w:b/>
          <w:sz w:val="32"/>
          <w:szCs w:val="32"/>
        </w:rPr>
        <w:cr/>
      </w:r>
      <w:r>
        <w:rPr>
          <w:rFonts w:hint="eastAsia" w:ascii="仿宋_GB2312" w:eastAsia="仿宋_GB2312"/>
          <w:color w:val="auto"/>
          <w:sz w:val="32"/>
          <w:szCs w:val="32"/>
        </w:rPr>
        <w:t xml:space="preserve"> </w:t>
      </w:r>
      <w:r>
        <w:rPr>
          <w:rFonts w:hint="eastAsia" w:ascii="仿宋_GB2312" w:eastAsia="仿宋_GB2312"/>
          <w:b/>
          <w:color w:val="auto"/>
          <w:sz w:val="32"/>
          <w:szCs w:val="32"/>
        </w:rPr>
        <w:t xml:space="preserve">   </w:t>
      </w: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条</w:t>
      </w:r>
      <w:r>
        <w:rPr>
          <w:rFonts w:hint="eastAsia" w:ascii="仿宋_GB2312" w:eastAsia="仿宋_GB2312"/>
          <w:color w:val="auto"/>
          <w:sz w:val="32"/>
          <w:szCs w:val="32"/>
        </w:rPr>
        <w:t xml:space="preserve">  市体育局成立采购工作领导小组，由主要领导任组长，其他党组成员</w:t>
      </w:r>
      <w:r>
        <w:rPr>
          <w:rFonts w:hint="eastAsia" w:ascii="仿宋_GB2312" w:eastAsia="仿宋_GB2312"/>
          <w:color w:val="auto"/>
          <w:sz w:val="32"/>
          <w:szCs w:val="32"/>
          <w:lang w:eastAsia="zh-CN"/>
        </w:rPr>
        <w:t>及处级干部</w:t>
      </w:r>
      <w:r>
        <w:rPr>
          <w:rFonts w:hint="eastAsia" w:ascii="仿宋_GB2312" w:eastAsia="仿宋_GB2312"/>
          <w:color w:val="auto"/>
          <w:sz w:val="32"/>
          <w:szCs w:val="32"/>
        </w:rPr>
        <w:t>为副组长，机关各科室和下属单位负责人为成员。其主要职责负责本局采购工作的</w:t>
      </w:r>
      <w:r>
        <w:rPr>
          <w:rFonts w:hint="eastAsia" w:ascii="仿宋_GB2312" w:eastAsia="仿宋_GB2312"/>
          <w:color w:val="auto"/>
          <w:sz w:val="32"/>
          <w:szCs w:val="32"/>
          <w:lang w:eastAsia="zh-CN"/>
        </w:rPr>
        <w:t>实施、</w:t>
      </w:r>
      <w:r>
        <w:rPr>
          <w:rFonts w:hint="eastAsia" w:ascii="仿宋_GB2312" w:eastAsia="仿宋_GB2312"/>
          <w:color w:val="auto"/>
          <w:sz w:val="32"/>
          <w:szCs w:val="32"/>
        </w:rPr>
        <w:t>管理</w:t>
      </w:r>
      <w:r>
        <w:rPr>
          <w:rFonts w:hint="eastAsia" w:ascii="仿宋_GB2312" w:eastAsia="仿宋_GB2312"/>
          <w:color w:val="auto"/>
          <w:sz w:val="32"/>
          <w:szCs w:val="32"/>
          <w:lang w:eastAsia="zh-CN"/>
        </w:rPr>
        <w:t>和</w:t>
      </w:r>
      <w:r>
        <w:rPr>
          <w:rFonts w:hint="eastAsia" w:ascii="仿宋_GB2312" w:eastAsia="仿宋_GB2312"/>
          <w:color w:val="auto"/>
          <w:sz w:val="32"/>
          <w:szCs w:val="32"/>
        </w:rPr>
        <w:t>监督，主要从经费来源、政策要求和采购程序等方面进行审核把关，依法依规履行对本局采购活动的</w:t>
      </w:r>
      <w:r>
        <w:rPr>
          <w:rFonts w:hint="eastAsia" w:ascii="仿宋_GB2312" w:eastAsia="仿宋_GB2312"/>
          <w:color w:val="auto"/>
          <w:sz w:val="32"/>
          <w:szCs w:val="32"/>
          <w:lang w:eastAsia="zh-CN"/>
        </w:rPr>
        <w:t>实施、</w:t>
      </w:r>
      <w:r>
        <w:rPr>
          <w:rFonts w:hint="eastAsia" w:ascii="仿宋_GB2312" w:eastAsia="仿宋_GB2312"/>
          <w:color w:val="auto"/>
          <w:sz w:val="32"/>
          <w:szCs w:val="32"/>
        </w:rPr>
        <w:t>管理</w:t>
      </w:r>
      <w:r>
        <w:rPr>
          <w:rFonts w:hint="eastAsia" w:ascii="仿宋_GB2312" w:eastAsia="仿宋_GB2312"/>
          <w:color w:val="auto"/>
          <w:sz w:val="32"/>
          <w:szCs w:val="32"/>
          <w:lang w:eastAsia="zh-CN"/>
        </w:rPr>
        <w:t>和</w:t>
      </w:r>
      <w:r>
        <w:rPr>
          <w:rFonts w:hint="eastAsia" w:ascii="仿宋_GB2312" w:eastAsia="仿宋_GB2312"/>
          <w:color w:val="auto"/>
          <w:sz w:val="32"/>
          <w:szCs w:val="32"/>
        </w:rPr>
        <w:t>监督</w:t>
      </w:r>
      <w:r>
        <w:rPr>
          <w:rFonts w:hint="eastAsia" w:ascii="仿宋_GB2312" w:eastAsia="仿宋_GB2312"/>
          <w:color w:val="auto"/>
          <w:sz w:val="32"/>
          <w:szCs w:val="32"/>
          <w:lang w:eastAsia="zh-CN"/>
        </w:rPr>
        <w:t>的</w:t>
      </w:r>
      <w:r>
        <w:rPr>
          <w:rFonts w:hint="eastAsia" w:ascii="仿宋_GB2312" w:eastAsia="仿宋_GB2312"/>
          <w:color w:val="auto"/>
          <w:sz w:val="32"/>
          <w:szCs w:val="32"/>
        </w:rPr>
        <w:t>职责。同时负责建立市体育局委托代理机构名录库。</w:t>
      </w:r>
    </w:p>
    <w:p>
      <w:pPr>
        <w:spacing w:line="600" w:lineRule="exact"/>
        <w:ind w:firstLine="643" w:firstLineChars="200"/>
        <w:rPr>
          <w:rFonts w:hint="eastAsia" w:ascii="仿宋_GB2312" w:eastAsia="仿宋_GB2312"/>
          <w:color w:val="auto"/>
          <w:sz w:val="32"/>
          <w:szCs w:val="32"/>
          <w:lang w:val="en-US" w:eastAsia="zh-CN"/>
        </w:rPr>
      </w:pPr>
      <w:r>
        <w:rPr>
          <w:rFonts w:hint="eastAsia" w:ascii="黑体" w:hAnsi="黑体" w:eastAsia="黑体" w:cs="黑体"/>
          <w:b/>
          <w:color w:val="auto"/>
          <w:sz w:val="32"/>
          <w:szCs w:val="32"/>
        </w:rPr>
        <w:t>第</w:t>
      </w:r>
      <w:r>
        <w:rPr>
          <w:rFonts w:hint="eastAsia" w:ascii="黑体" w:hAnsi="黑体" w:eastAsia="黑体" w:cs="黑体"/>
          <w:b/>
          <w:color w:val="auto"/>
          <w:sz w:val="32"/>
          <w:szCs w:val="32"/>
          <w:lang w:eastAsia="zh-CN"/>
        </w:rPr>
        <w:t>六</w:t>
      </w:r>
      <w:r>
        <w:rPr>
          <w:rFonts w:hint="eastAsia" w:ascii="黑体" w:hAnsi="黑体" w:eastAsia="黑体" w:cs="黑体"/>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color w:val="auto"/>
          <w:sz w:val="32"/>
          <w:szCs w:val="32"/>
        </w:rPr>
        <w:t xml:space="preserve"> 市体育局采购工作在市体育局采购领导小组的领导下进行，领导小组下设办公室，办公室主任由分管财务的副局长担任，成员由局办公室、</w:t>
      </w:r>
      <w:r>
        <w:rPr>
          <w:rFonts w:hint="eastAsia" w:ascii="仿宋_GB2312" w:eastAsia="仿宋_GB2312"/>
          <w:color w:val="auto"/>
          <w:sz w:val="32"/>
          <w:szCs w:val="32"/>
          <w:lang w:eastAsia="zh-CN"/>
        </w:rPr>
        <w:t>经济法制科、</w:t>
      </w:r>
      <w:r>
        <w:rPr>
          <w:rFonts w:hint="eastAsia" w:ascii="仿宋_GB2312" w:eastAsia="仿宋_GB2312"/>
          <w:color w:val="auto"/>
          <w:sz w:val="32"/>
          <w:szCs w:val="32"/>
        </w:rPr>
        <w:t>财务室、局机关党总支（党支部）纪检委员和采购需求科室（单位）组成，负责机关政府采购的日常工作。</w:t>
      </w:r>
      <w:r>
        <w:rPr>
          <w:rFonts w:hint="eastAsia" w:ascii="仿宋_GB2312" w:eastAsia="仿宋_GB2312"/>
          <w:color w:val="auto"/>
          <w:sz w:val="32"/>
          <w:szCs w:val="32"/>
          <w:lang w:eastAsia="zh-CN"/>
        </w:rPr>
        <w:t>组成人员根据工作实际，及时调整。</w:t>
      </w:r>
    </w:p>
    <w:p>
      <w:pPr>
        <w:spacing w:line="600" w:lineRule="exact"/>
        <w:jc w:val="center"/>
        <w:rPr>
          <w:rFonts w:hint="eastAsia" w:ascii="黑体" w:hAnsi="黑体" w:eastAsia="黑体" w:cs="黑体"/>
          <w:b/>
          <w:color w:val="auto"/>
          <w:sz w:val="32"/>
          <w:szCs w:val="32"/>
        </w:rPr>
      </w:pPr>
      <w:r>
        <w:rPr>
          <w:rFonts w:hint="eastAsia" w:ascii="黑体" w:hAnsi="黑体" w:eastAsia="黑体" w:cs="黑体"/>
          <w:b/>
          <w:color w:val="auto"/>
          <w:sz w:val="32"/>
          <w:szCs w:val="32"/>
        </w:rPr>
        <w:t>第三章　 采购形式和采购方式</w:t>
      </w:r>
    </w:p>
    <w:p>
      <w:pPr>
        <w:spacing w:line="600" w:lineRule="exact"/>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color w:val="auto"/>
          <w:sz w:val="32"/>
          <w:szCs w:val="32"/>
        </w:rPr>
        <w:t>　</w:t>
      </w:r>
      <w:r>
        <w:rPr>
          <w:rFonts w:hint="eastAsia" w:ascii="黑体" w:hAnsi="黑体" w:eastAsia="黑体" w:cs="黑体"/>
          <w:b/>
          <w:color w:val="auto"/>
          <w:sz w:val="32"/>
          <w:szCs w:val="32"/>
        </w:rPr>
        <w:t>第</w:t>
      </w:r>
      <w:r>
        <w:rPr>
          <w:rFonts w:hint="eastAsia" w:ascii="黑体" w:hAnsi="黑体" w:eastAsia="黑体" w:cs="黑体"/>
          <w:b/>
          <w:color w:val="auto"/>
          <w:sz w:val="32"/>
          <w:szCs w:val="32"/>
          <w:lang w:eastAsia="zh-CN"/>
        </w:rPr>
        <w:t>七</w:t>
      </w:r>
      <w:r>
        <w:rPr>
          <w:rFonts w:hint="eastAsia" w:ascii="黑体" w:hAnsi="黑体" w:eastAsia="黑体" w:cs="黑体"/>
          <w:b/>
          <w:color w:val="auto"/>
          <w:sz w:val="32"/>
          <w:szCs w:val="32"/>
        </w:rPr>
        <w:t>条</w:t>
      </w:r>
      <w:r>
        <w:rPr>
          <w:rFonts w:hint="eastAsia" w:ascii="仿宋_GB2312" w:eastAsia="仿宋_GB2312"/>
          <w:color w:val="auto"/>
          <w:sz w:val="32"/>
          <w:szCs w:val="32"/>
        </w:rPr>
        <w:t>　我局采购形式分为集中采购、委托采购和自行采购三种。</w:t>
      </w:r>
    </w:p>
    <w:p>
      <w:pPr>
        <w:spacing w:line="600" w:lineRule="exact"/>
        <w:ind w:left="645"/>
        <w:rPr>
          <w:rFonts w:ascii="仿宋_GB2312" w:eastAsia="仿宋_GB2312"/>
          <w:color w:val="auto"/>
          <w:sz w:val="32"/>
          <w:szCs w:val="32"/>
        </w:rPr>
      </w:pPr>
      <w:r>
        <w:rPr>
          <w:rFonts w:hint="eastAsia" w:ascii="仿宋_GB2312" w:eastAsia="仿宋_GB2312"/>
          <w:b/>
          <w:bCs/>
          <w:color w:val="auto"/>
          <w:sz w:val="32"/>
          <w:szCs w:val="32"/>
        </w:rPr>
        <w:t>（一）集中采购</w:t>
      </w:r>
      <w:r>
        <w:rPr>
          <w:rFonts w:hint="eastAsia" w:ascii="仿宋_GB2312" w:eastAsia="仿宋_GB2312"/>
          <w:b/>
          <w:bCs/>
          <w:color w:val="auto"/>
          <w:sz w:val="32"/>
          <w:szCs w:val="32"/>
          <w:lang w:eastAsia="zh-CN"/>
        </w:rPr>
        <w:t>：</w:t>
      </w:r>
      <w:r>
        <w:rPr>
          <w:rFonts w:hint="eastAsia" w:ascii="仿宋_GB2312" w:eastAsia="仿宋_GB2312"/>
          <w:color w:val="auto"/>
          <w:sz w:val="32"/>
          <w:szCs w:val="32"/>
        </w:rPr>
        <w:t>是指使用财政性资金采购政府集中采</w:t>
      </w:r>
    </w:p>
    <w:p>
      <w:pPr>
        <w:spacing w:line="600" w:lineRule="exact"/>
        <w:rPr>
          <w:rFonts w:ascii="仿宋_GB2312" w:eastAsia="仿宋_GB2312"/>
          <w:color w:val="auto"/>
          <w:sz w:val="32"/>
          <w:szCs w:val="32"/>
        </w:rPr>
      </w:pPr>
      <w:r>
        <w:rPr>
          <w:rFonts w:hint="eastAsia" w:ascii="仿宋_GB2312" w:eastAsia="仿宋_GB2312"/>
          <w:color w:val="auto"/>
          <w:sz w:val="32"/>
          <w:szCs w:val="32"/>
        </w:rPr>
        <w:t>购目录以内的或采购限额标准为工程60万元、货物和服务50万元以上的项目。经我局内部规定程序审批后，由局办公室报市财政局备案，按市级政府采购相关规定的采购方式和采购程序进行采购。</w:t>
      </w:r>
    </w:p>
    <w:p>
      <w:pPr>
        <w:spacing w:line="600" w:lineRule="exact"/>
        <w:ind w:firstLine="645"/>
        <w:rPr>
          <w:rFonts w:ascii="仿宋_GB2312" w:eastAsia="仿宋_GB2312"/>
          <w:color w:val="auto"/>
          <w:sz w:val="32"/>
          <w:szCs w:val="32"/>
        </w:rPr>
      </w:pPr>
      <w:r>
        <w:rPr>
          <w:rFonts w:hint="eastAsia" w:ascii="仿宋_GB2312" w:eastAsia="仿宋_GB2312"/>
          <w:b/>
          <w:bCs/>
          <w:color w:val="auto"/>
          <w:sz w:val="32"/>
          <w:szCs w:val="32"/>
        </w:rPr>
        <w:t>（二）委托采购</w:t>
      </w:r>
      <w:r>
        <w:rPr>
          <w:rFonts w:hint="eastAsia" w:ascii="仿宋_GB2312" w:eastAsia="仿宋_GB2312"/>
          <w:b/>
          <w:bCs/>
          <w:color w:val="auto"/>
          <w:sz w:val="32"/>
          <w:szCs w:val="32"/>
          <w:lang w:eastAsia="zh-CN"/>
        </w:rPr>
        <w:t>：</w:t>
      </w:r>
      <w:r>
        <w:rPr>
          <w:rFonts w:hint="eastAsia" w:ascii="仿宋_GB2312" w:eastAsia="仿宋_GB2312"/>
          <w:color w:val="auto"/>
          <w:sz w:val="32"/>
          <w:szCs w:val="32"/>
        </w:rPr>
        <w:t>是指政府集中采购项目范围以外，工程、货物和服务预算金额达到3万元以上采购限额标准以下的采购项目。属于委托采购范畴的，按我局内部规定程序审批后，由采购需求科室（单位）委托采购代理机构进行采购。</w:t>
      </w:r>
    </w:p>
    <w:p>
      <w:pPr>
        <w:spacing w:line="600" w:lineRule="exact"/>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bCs/>
          <w:color w:val="auto"/>
          <w:sz w:val="32"/>
          <w:szCs w:val="32"/>
        </w:rPr>
        <w:t>（三）自行采购</w:t>
      </w:r>
      <w:r>
        <w:rPr>
          <w:rFonts w:hint="eastAsia" w:ascii="仿宋_GB2312" w:eastAsia="仿宋_GB2312"/>
          <w:b/>
          <w:bCs/>
          <w:color w:val="auto"/>
          <w:sz w:val="32"/>
          <w:szCs w:val="32"/>
          <w:lang w:eastAsia="zh-CN"/>
        </w:rPr>
        <w:t>：</w:t>
      </w:r>
      <w:r>
        <w:rPr>
          <w:rFonts w:hint="eastAsia" w:ascii="仿宋_GB2312" w:eastAsia="仿宋_GB2312"/>
          <w:color w:val="auto"/>
          <w:sz w:val="32"/>
          <w:szCs w:val="32"/>
        </w:rPr>
        <w:t>是指政府集中采购项目范围以外，工程、货物和服务预算金额</w:t>
      </w:r>
      <w:r>
        <w:rPr>
          <w:rFonts w:hint="eastAsia" w:ascii="仿宋_GB2312" w:eastAsia="仿宋_GB2312"/>
          <w:color w:val="auto"/>
          <w:sz w:val="32"/>
          <w:szCs w:val="32"/>
          <w:lang w:eastAsia="zh-CN"/>
        </w:rPr>
        <w:t>在</w:t>
      </w:r>
      <w:r>
        <w:rPr>
          <w:rFonts w:hint="eastAsia" w:ascii="仿宋_GB2312" w:eastAsia="仿宋_GB2312"/>
          <w:color w:val="auto"/>
          <w:sz w:val="32"/>
          <w:szCs w:val="32"/>
        </w:rPr>
        <w:t>3万元以下的采购项目。属于自行采购范畴的，按我局内部规定程序审批后，由采购需求科室（单位）自行组织采购。</w:t>
      </w:r>
    </w:p>
    <w:p>
      <w:pPr>
        <w:spacing w:line="600" w:lineRule="exact"/>
        <w:ind w:left="13" w:right="2" w:firstLine="643" w:firstLineChars="200"/>
        <w:rPr>
          <w:rFonts w:ascii="仿宋_GB2312" w:eastAsia="仿宋_GB2312"/>
          <w:color w:val="auto"/>
          <w:sz w:val="32"/>
          <w:szCs w:val="32"/>
        </w:rPr>
      </w:pPr>
      <w:r>
        <w:rPr>
          <w:rFonts w:hint="eastAsia" w:ascii="黑体" w:hAnsi="黑体" w:eastAsia="黑体" w:cs="黑体"/>
          <w:b/>
          <w:color w:val="auto"/>
          <w:sz w:val="32"/>
          <w:szCs w:val="32"/>
        </w:rPr>
        <w:t>第</w:t>
      </w:r>
      <w:r>
        <w:rPr>
          <w:rFonts w:hint="eastAsia" w:ascii="黑体" w:hAnsi="黑体" w:eastAsia="黑体" w:cs="黑体"/>
          <w:b/>
          <w:color w:val="auto"/>
          <w:sz w:val="32"/>
          <w:szCs w:val="32"/>
          <w:lang w:eastAsia="zh-CN"/>
        </w:rPr>
        <w:t>八</w:t>
      </w:r>
      <w:r>
        <w:rPr>
          <w:rFonts w:hint="eastAsia" w:ascii="黑体" w:hAnsi="黑体" w:eastAsia="黑体" w:cs="黑体"/>
          <w:b/>
          <w:color w:val="auto"/>
          <w:sz w:val="32"/>
          <w:szCs w:val="32"/>
        </w:rPr>
        <w:t>条</w:t>
      </w:r>
      <w:r>
        <w:rPr>
          <w:rFonts w:hint="eastAsia" w:ascii="仿宋_GB2312" w:eastAsia="仿宋_GB2312"/>
          <w:color w:val="auto"/>
          <w:sz w:val="32"/>
          <w:szCs w:val="32"/>
        </w:rPr>
        <w:t>　采购方式包括公开招标、邀请招标、竞争性谈判、竞争性磋商、单一来源采购、询价、电子卖场采购、定点采购以及国务院政府采购监督管理单位认定的其他采购方式。</w:t>
      </w:r>
    </w:p>
    <w:p>
      <w:pPr>
        <w:spacing w:line="600" w:lineRule="exact"/>
        <w:ind w:left="13" w:right="2" w:firstLine="643" w:firstLineChars="200"/>
        <w:jc w:val="center"/>
        <w:rPr>
          <w:rFonts w:hint="eastAsia" w:ascii="黑体" w:hAnsi="黑体" w:eastAsia="黑体" w:cs="黑体"/>
          <w:b/>
          <w:color w:val="auto"/>
          <w:sz w:val="32"/>
          <w:szCs w:val="32"/>
        </w:rPr>
      </w:pPr>
      <w:r>
        <w:rPr>
          <w:rFonts w:hint="eastAsia" w:ascii="黑体" w:hAnsi="黑体" w:eastAsia="黑体" w:cs="黑体"/>
          <w:b/>
          <w:color w:val="auto"/>
          <w:sz w:val="32"/>
          <w:szCs w:val="32"/>
        </w:rPr>
        <w:t>第四章　采购程序</w:t>
      </w:r>
    </w:p>
    <w:p>
      <w:pPr>
        <w:spacing w:line="600" w:lineRule="exact"/>
        <w:ind w:firstLine="643" w:firstLineChars="200"/>
        <w:rPr>
          <w:rFonts w:ascii="仿宋_GB2312" w:eastAsia="仿宋_GB2312"/>
          <w:color w:val="auto"/>
          <w:sz w:val="32"/>
          <w:szCs w:val="32"/>
        </w:rPr>
      </w:pPr>
      <w:r>
        <w:rPr>
          <w:rFonts w:hint="eastAsia" w:ascii="黑体" w:hAnsi="黑体" w:eastAsia="黑体" w:cs="黑体"/>
          <w:b/>
          <w:color w:val="auto"/>
          <w:sz w:val="32"/>
          <w:szCs w:val="32"/>
        </w:rPr>
        <w:t>第</w:t>
      </w:r>
      <w:r>
        <w:rPr>
          <w:rFonts w:hint="eastAsia" w:ascii="黑体" w:hAnsi="黑体" w:eastAsia="黑体" w:cs="黑体"/>
          <w:b/>
          <w:color w:val="auto"/>
          <w:sz w:val="32"/>
          <w:szCs w:val="32"/>
          <w:lang w:eastAsia="zh-CN"/>
        </w:rPr>
        <w:t>九</w:t>
      </w:r>
      <w:r>
        <w:rPr>
          <w:rFonts w:hint="eastAsia" w:ascii="黑体" w:hAnsi="黑体" w:eastAsia="黑体" w:cs="黑体"/>
          <w:b/>
          <w:color w:val="auto"/>
          <w:sz w:val="32"/>
          <w:szCs w:val="32"/>
        </w:rPr>
        <w:t>条</w:t>
      </w:r>
      <w:r>
        <w:rPr>
          <w:rFonts w:hint="eastAsia" w:ascii="仿宋_GB2312" w:eastAsia="仿宋_GB2312"/>
          <w:color w:val="auto"/>
          <w:sz w:val="32"/>
          <w:szCs w:val="32"/>
        </w:rPr>
        <w:t xml:space="preserve">  采购程序一般包括：采购计划申报、提出需求、项目审批、实施采购、签订合同、采购验收、项目结算、档案保管等。</w:t>
      </w:r>
    </w:p>
    <w:p>
      <w:pPr>
        <w:spacing w:line="600" w:lineRule="exact"/>
        <w:ind w:firstLine="643" w:firstLineChars="200"/>
        <w:rPr>
          <w:rFonts w:ascii="仿宋_GB2312" w:eastAsia="仿宋_GB2312"/>
          <w:color w:val="auto"/>
          <w:sz w:val="32"/>
          <w:szCs w:val="32"/>
        </w:rPr>
      </w:pPr>
      <w:r>
        <w:rPr>
          <w:rFonts w:hint="eastAsia" w:ascii="黑体" w:hAnsi="黑体" w:eastAsia="黑体" w:cs="黑体"/>
          <w:b/>
          <w:color w:val="auto"/>
          <w:sz w:val="32"/>
          <w:szCs w:val="32"/>
        </w:rPr>
        <w:t>第</w:t>
      </w:r>
      <w:r>
        <w:rPr>
          <w:rFonts w:hint="eastAsia" w:ascii="黑体" w:hAnsi="黑体" w:eastAsia="黑体" w:cs="黑体"/>
          <w:b/>
          <w:color w:val="auto"/>
          <w:sz w:val="32"/>
          <w:szCs w:val="32"/>
          <w:lang w:eastAsia="zh-CN"/>
        </w:rPr>
        <w:t>十</w:t>
      </w:r>
      <w:r>
        <w:rPr>
          <w:rFonts w:hint="eastAsia" w:ascii="黑体" w:hAnsi="黑体" w:eastAsia="黑体" w:cs="黑体"/>
          <w:b/>
          <w:color w:val="auto"/>
          <w:sz w:val="32"/>
          <w:szCs w:val="32"/>
        </w:rPr>
        <w:t>条</w:t>
      </w:r>
      <w:r>
        <w:rPr>
          <w:rFonts w:hint="eastAsia" w:ascii="仿宋_GB2312" w:eastAsia="仿宋_GB2312"/>
          <w:b/>
          <w:color w:val="auto"/>
          <w:sz w:val="32"/>
          <w:szCs w:val="32"/>
        </w:rPr>
        <w:t> </w:t>
      </w:r>
      <w:r>
        <w:rPr>
          <w:rFonts w:hint="eastAsia" w:ascii="仿宋_GB2312" w:eastAsia="仿宋_GB2312"/>
          <w:color w:val="auto"/>
          <w:sz w:val="32"/>
          <w:szCs w:val="32"/>
        </w:rPr>
        <w:t xml:space="preserve">  </w:t>
      </w:r>
      <w:r>
        <w:rPr>
          <w:rFonts w:hint="eastAsia" w:ascii="仿宋_GB2312" w:eastAsia="仿宋_GB2312"/>
          <w:b/>
          <w:bCs/>
          <w:color w:val="auto"/>
          <w:sz w:val="32"/>
          <w:szCs w:val="32"/>
        </w:rPr>
        <w:t>采购计划</w:t>
      </w:r>
      <w:r>
        <w:rPr>
          <w:rFonts w:hint="eastAsia" w:ascii="仿宋_GB2312" w:eastAsia="仿宋_GB2312"/>
          <w:color w:val="auto"/>
          <w:sz w:val="32"/>
          <w:szCs w:val="32"/>
        </w:rPr>
        <w:t>申报是指采购需求科室（单位）要以“应编尽编”原则，每年12月份编制下一年的年度采购计划及预算，经分管领导审核签批后，报局采购办审核、汇总、上报。不得无预算或超预算编制采购计划，不得采取隐瞒真相或变造采购内容等方式规避政府集中采购。</w:t>
      </w:r>
    </w:p>
    <w:p>
      <w:pPr>
        <w:spacing w:line="600" w:lineRule="exact"/>
        <w:ind w:firstLine="643" w:firstLineChars="200"/>
        <w:rPr>
          <w:rFonts w:ascii="仿宋_GB2312" w:eastAsia="仿宋_GB2312"/>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一</w:t>
      </w:r>
      <w:r>
        <w:rPr>
          <w:rFonts w:hint="eastAsia" w:ascii="黑体" w:hAnsi="黑体" w:eastAsia="黑体" w:cs="黑体"/>
          <w:b/>
          <w:color w:val="auto"/>
          <w:sz w:val="32"/>
          <w:szCs w:val="32"/>
        </w:rPr>
        <w:t>条</w:t>
      </w:r>
      <w:r>
        <w:rPr>
          <w:rFonts w:hint="eastAsia" w:ascii="仿宋_GB2312" w:eastAsia="仿宋_GB2312"/>
          <w:color w:val="auto"/>
          <w:sz w:val="32"/>
          <w:szCs w:val="32"/>
        </w:rPr>
        <w:t xml:space="preserve">  </w:t>
      </w:r>
      <w:r>
        <w:rPr>
          <w:rFonts w:hint="eastAsia" w:ascii="仿宋_GB2312" w:eastAsia="仿宋_GB2312"/>
          <w:b/>
          <w:bCs/>
          <w:color w:val="auto"/>
          <w:sz w:val="32"/>
          <w:szCs w:val="32"/>
        </w:rPr>
        <w:t>提出需求</w:t>
      </w:r>
      <w:r>
        <w:rPr>
          <w:rFonts w:hint="eastAsia" w:ascii="仿宋_GB2312" w:eastAsia="仿宋_GB2312"/>
          <w:color w:val="auto"/>
          <w:sz w:val="32"/>
          <w:szCs w:val="32"/>
        </w:rPr>
        <w:t>是指在年度部门预算下达后，凡部门预算核定为政府采购预算的项目，采购需求科室（单位）应在预算指标文件下达后15日内编报完整的采购计划</w:t>
      </w:r>
      <w:r>
        <w:rPr>
          <w:rFonts w:hint="eastAsia" w:ascii="仿宋_GB2312" w:eastAsia="仿宋_GB2312"/>
          <w:color w:val="auto"/>
          <w:sz w:val="32"/>
          <w:szCs w:val="32"/>
          <w:lang w:eastAsia="zh-CN"/>
        </w:rPr>
        <w:t>（</w:t>
      </w:r>
      <w:r>
        <w:rPr>
          <w:rFonts w:hint="eastAsia" w:ascii="仿宋_GB2312" w:eastAsia="仿宋_GB2312"/>
          <w:bCs/>
          <w:color w:val="auto"/>
          <w:sz w:val="32"/>
          <w:szCs w:val="32"/>
        </w:rPr>
        <w:t>转移支付和</w:t>
      </w:r>
      <w:r>
        <w:rPr>
          <w:rFonts w:ascii="仿宋_GB2312" w:eastAsia="仿宋_GB2312"/>
          <w:bCs/>
          <w:color w:val="auto"/>
          <w:sz w:val="32"/>
          <w:szCs w:val="32"/>
        </w:rPr>
        <w:t>追加的预算属于政府采购的</w:t>
      </w:r>
      <w:r>
        <w:rPr>
          <w:rFonts w:hint="eastAsia" w:ascii="仿宋_GB2312" w:eastAsia="仿宋_GB2312"/>
          <w:bCs/>
          <w:color w:val="auto"/>
          <w:sz w:val="32"/>
          <w:szCs w:val="32"/>
        </w:rPr>
        <w:t>，</w:t>
      </w:r>
      <w:r>
        <w:rPr>
          <w:rFonts w:ascii="仿宋_GB2312" w:eastAsia="仿宋_GB2312"/>
          <w:bCs/>
          <w:color w:val="auto"/>
          <w:sz w:val="32"/>
          <w:szCs w:val="32"/>
        </w:rPr>
        <w:t>应在指标文件下达后</w:t>
      </w:r>
      <w:r>
        <w:rPr>
          <w:rFonts w:hint="eastAsia" w:ascii="仿宋_GB2312" w:eastAsia="仿宋_GB2312"/>
          <w:bCs/>
          <w:color w:val="auto"/>
          <w:sz w:val="32"/>
          <w:szCs w:val="32"/>
        </w:rPr>
        <w:t>7日内编报采购计划）</w:t>
      </w:r>
      <w:r>
        <w:rPr>
          <w:rFonts w:hint="eastAsia" w:ascii="仿宋_GB2312" w:eastAsia="仿宋_GB2312"/>
          <w:color w:val="auto"/>
          <w:sz w:val="32"/>
          <w:szCs w:val="32"/>
        </w:rPr>
        <w:t>。包括采购项目的数量、功能需求或主要技术配置、规格、服务水平、价格等内容。采购需求描述应当清晰明了、表述规范、含义准确,能够通过客观指标量化的应当量化。</w:t>
      </w:r>
    </w:p>
    <w:p>
      <w:pPr>
        <w:spacing w:line="600" w:lineRule="exact"/>
        <w:ind w:firstLine="643" w:firstLineChars="200"/>
        <w:rPr>
          <w:rFonts w:ascii="仿宋_GB2312" w:eastAsia="仿宋_GB2312"/>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二</w:t>
      </w:r>
      <w:r>
        <w:rPr>
          <w:rFonts w:hint="eastAsia" w:ascii="黑体" w:hAnsi="黑体" w:eastAsia="黑体" w:cs="黑体"/>
          <w:b/>
          <w:color w:val="auto"/>
          <w:sz w:val="32"/>
          <w:szCs w:val="32"/>
        </w:rPr>
        <w:t xml:space="preserve">条 </w:t>
      </w:r>
      <w:r>
        <w:rPr>
          <w:rFonts w:hint="eastAsia" w:ascii="仿宋_GB2312" w:eastAsia="仿宋_GB2312"/>
          <w:b/>
          <w:bCs/>
          <w:color w:val="auto"/>
          <w:sz w:val="32"/>
          <w:szCs w:val="32"/>
        </w:rPr>
        <w:t>项目审核</w:t>
      </w:r>
      <w:r>
        <w:rPr>
          <w:rFonts w:hint="eastAsia" w:ascii="仿宋_GB2312" w:eastAsia="仿宋_GB2312"/>
          <w:color w:val="auto"/>
          <w:sz w:val="32"/>
          <w:szCs w:val="32"/>
        </w:rPr>
        <w:t>指市体育局采购工作领导小组对报送的采购审批事项进行审核，审定资金来源、采购形式和采购方式，并及时批复。采购项目资金预算需要调整的，应当按照规定的管理权限和程序履行预算审批后再办理采购审批事项。</w:t>
      </w:r>
      <w:r>
        <w:rPr>
          <w:rFonts w:hint="eastAsia" w:ascii="仿宋_GB2312" w:eastAsia="仿宋_GB2312"/>
          <w:color w:val="auto"/>
          <w:sz w:val="32"/>
          <w:szCs w:val="32"/>
        </w:rPr>
        <w:cr/>
      </w:r>
      <w:r>
        <w:rPr>
          <w:rFonts w:hint="eastAsia" w:ascii="仿宋_GB2312" w:eastAsia="仿宋_GB2312"/>
          <w:color w:val="auto"/>
          <w:sz w:val="32"/>
          <w:szCs w:val="32"/>
        </w:rPr>
        <w:t xml:space="preserve">    采购单项或批量预算金额在</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万元以下的项目，由采购科室（单位）提出书面报告申请，填报《晋中市体育局采购审批表》，经市体育局采购工作领导小组审批同意后，组织实施采购。</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采购单项或批量预算金额在</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万元以上（含）的项目，由采购部门提出书面报告申请，填报《晋中市体育局采购审批表》，经市体育局采购工作领导小组审批通过后，报请局党组会研究同意后，组织实施采购。</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书面报告应包括采购部门名称、采购项目名称、项目依据、采购数量、价格、规格及技术要求、经费来源构成等。</w:t>
      </w:r>
    </w:p>
    <w:p>
      <w:pPr>
        <w:spacing w:line="600" w:lineRule="exact"/>
        <w:ind w:firstLine="643" w:firstLineChars="200"/>
        <w:rPr>
          <w:rFonts w:ascii="仿宋_GB2312" w:eastAsia="仿宋_GB2312"/>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三</w:t>
      </w:r>
      <w:r>
        <w:rPr>
          <w:rFonts w:hint="eastAsia" w:ascii="黑体" w:hAnsi="黑体" w:eastAsia="黑体" w:cs="黑体"/>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b/>
          <w:bCs/>
          <w:color w:val="auto"/>
          <w:sz w:val="32"/>
          <w:szCs w:val="32"/>
        </w:rPr>
        <w:t>实施采购</w:t>
      </w:r>
      <w:r>
        <w:rPr>
          <w:rFonts w:hint="eastAsia" w:ascii="仿宋_GB2312" w:eastAsia="仿宋_GB2312"/>
          <w:color w:val="auto"/>
          <w:sz w:val="32"/>
          <w:szCs w:val="32"/>
        </w:rPr>
        <w:t>是指采购需求科室（单位）要按照市财政局和市体育局采购工作领导小组对其申请的采购项目批复的采购形式和采购方式，依照有关政府采购规定的工作程序开展进行。</w:t>
      </w:r>
    </w:p>
    <w:p>
      <w:pPr>
        <w:spacing w:line="600" w:lineRule="exact"/>
        <w:ind w:firstLine="643" w:firstLineChars="200"/>
        <w:rPr>
          <w:rFonts w:ascii="仿宋_GB2312" w:eastAsia="仿宋_GB2312"/>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四</w:t>
      </w:r>
      <w:r>
        <w:rPr>
          <w:rFonts w:hint="eastAsia" w:ascii="黑体" w:hAnsi="黑体" w:eastAsia="黑体" w:cs="黑体"/>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b/>
          <w:bCs/>
          <w:color w:val="auto"/>
          <w:sz w:val="32"/>
          <w:szCs w:val="32"/>
        </w:rPr>
        <w:t>签订合同</w:t>
      </w:r>
      <w:r>
        <w:rPr>
          <w:rFonts w:hint="eastAsia" w:ascii="仿宋_GB2312" w:eastAsia="仿宋_GB2312"/>
          <w:color w:val="auto"/>
          <w:sz w:val="32"/>
          <w:szCs w:val="32"/>
        </w:rPr>
        <w:t>是指采购结果公告结束后，采购需求科室（单位）应当在中标、成交通知书发出之日起三十日内</w:t>
      </w:r>
      <w:r>
        <w:rPr>
          <w:rFonts w:hint="eastAsia" w:ascii="仿宋_GB2312" w:eastAsia="仿宋_GB2312"/>
          <w:color w:val="auto"/>
          <w:sz w:val="32"/>
          <w:szCs w:val="32"/>
          <w:lang w:eastAsia="zh-CN"/>
        </w:rPr>
        <w:t>配合局经济法制科</w:t>
      </w:r>
      <w:r>
        <w:rPr>
          <w:rFonts w:hint="eastAsia" w:ascii="仿宋_GB2312" w:eastAsia="仿宋_GB2312"/>
          <w:color w:val="auto"/>
          <w:sz w:val="32"/>
          <w:szCs w:val="32"/>
        </w:rPr>
        <w:t>，按照采购文件确定的事项与中标、成交供应商签订《政府采购合同》，并按照《中华人民共和国合同法》相关规定执行。</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签订合同前，必须将合同（草案）交由市体育局法律顾问进行初审，通过后再按相关规定与中标、成交供应商签订正式合同。</w:t>
      </w:r>
    </w:p>
    <w:p>
      <w:pPr>
        <w:spacing w:line="600" w:lineRule="exact"/>
        <w:ind w:left="17" w:right="159" w:firstLine="643" w:firstLineChars="200"/>
        <w:rPr>
          <w:rFonts w:ascii="仿宋" w:hAnsi="仿宋" w:eastAsia="仿宋" w:cs="仿宋"/>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五</w:t>
      </w:r>
      <w:r>
        <w:rPr>
          <w:rFonts w:hint="eastAsia" w:ascii="黑体" w:hAnsi="黑体" w:eastAsia="黑体" w:cs="黑体"/>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b/>
          <w:bCs/>
          <w:color w:val="auto"/>
          <w:sz w:val="32"/>
          <w:szCs w:val="32"/>
        </w:rPr>
        <w:t>采购验收</w:t>
      </w:r>
      <w:r>
        <w:rPr>
          <w:rFonts w:hint="eastAsia" w:ascii="仿宋_GB2312" w:eastAsia="仿宋_GB2312"/>
          <w:color w:val="auto"/>
          <w:sz w:val="32"/>
          <w:szCs w:val="32"/>
        </w:rPr>
        <w:t>是指采购项目交付后，应按照采购合同规定的技术、服务、安全标准组织对供应商履约情况进行验收。验收应成立验收小组，</w:t>
      </w:r>
      <w:r>
        <w:rPr>
          <w:rFonts w:hint="eastAsia" w:ascii="仿宋_GB2312" w:eastAsia="仿宋_GB2312"/>
          <w:color w:val="auto"/>
          <w:sz w:val="32"/>
          <w:szCs w:val="32"/>
          <w:lang w:eastAsia="zh-CN"/>
        </w:rPr>
        <w:t>由采购科室（单位）发起，局经济法制科组织实施。</w:t>
      </w:r>
      <w:r>
        <w:rPr>
          <w:rFonts w:hint="eastAsia" w:ascii="仿宋_GB2312" w:eastAsia="仿宋_GB2312"/>
          <w:color w:val="auto"/>
          <w:sz w:val="32"/>
          <w:szCs w:val="32"/>
        </w:rPr>
        <w:t>小组成员应包括局业务分管领导、纪检部门人员</w:t>
      </w:r>
      <w:r>
        <w:rPr>
          <w:rFonts w:hint="eastAsia" w:ascii="仿宋_GB2312" w:eastAsia="仿宋_GB2312"/>
          <w:color w:val="auto"/>
          <w:sz w:val="32"/>
          <w:szCs w:val="32"/>
          <w:lang w:eastAsia="zh-CN"/>
        </w:rPr>
        <w:t>、业务科室（单位）负责人及科室相关人员</w:t>
      </w:r>
      <w:r>
        <w:rPr>
          <w:rFonts w:hint="eastAsia" w:ascii="仿宋_GB2312" w:eastAsia="仿宋_GB2312"/>
          <w:color w:val="auto"/>
          <w:sz w:val="32"/>
          <w:szCs w:val="32"/>
        </w:rPr>
        <w:t>。验收小组依照验收要求和程序对合同约定事项逐一进行验收，并记载检测、验收情况和出具验收报告。对技术复杂的项目，可以聘请第三方专业机构参与验收。</w:t>
      </w:r>
    </w:p>
    <w:p>
      <w:pPr>
        <w:spacing w:line="600" w:lineRule="exact"/>
        <w:ind w:firstLine="630"/>
        <w:rPr>
          <w:rFonts w:ascii="仿宋_GB2312" w:eastAsia="仿宋_GB2312"/>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六</w:t>
      </w:r>
      <w:r>
        <w:rPr>
          <w:rFonts w:hint="eastAsia" w:ascii="黑体" w:hAnsi="黑体" w:eastAsia="黑体" w:cs="黑体"/>
          <w:b/>
          <w:color w:val="auto"/>
          <w:sz w:val="32"/>
          <w:szCs w:val="32"/>
        </w:rPr>
        <w:t>条</w:t>
      </w:r>
      <w:r>
        <w:rPr>
          <w:rFonts w:hint="eastAsia" w:ascii="仿宋_GB2312" w:eastAsia="仿宋_GB2312"/>
          <w:color w:val="auto"/>
          <w:sz w:val="32"/>
          <w:szCs w:val="32"/>
        </w:rPr>
        <w:t xml:space="preserve">  </w:t>
      </w:r>
      <w:r>
        <w:rPr>
          <w:rFonts w:hint="eastAsia" w:ascii="仿宋_GB2312" w:eastAsia="仿宋_GB2312"/>
          <w:b/>
          <w:bCs/>
          <w:color w:val="auto"/>
          <w:sz w:val="32"/>
          <w:szCs w:val="32"/>
        </w:rPr>
        <w:t>项目结算</w:t>
      </w:r>
      <w:r>
        <w:rPr>
          <w:rFonts w:hint="eastAsia" w:ascii="仿宋_GB2312" w:eastAsia="仿宋_GB2312"/>
          <w:color w:val="auto"/>
          <w:sz w:val="32"/>
          <w:szCs w:val="32"/>
        </w:rPr>
        <w:t>是指采购项目通过履约验收后，按政府采购合同付款条款和财务管理有关规定办理付款手续。办理付款手续时须提供以下票据和资料：晋中市体育局采购审批表</w:t>
      </w:r>
      <w:r>
        <w:rPr>
          <w:rFonts w:hint="eastAsia" w:ascii="仿宋_GB2312" w:eastAsia="仿宋_GB2312"/>
          <w:color w:val="auto"/>
          <w:sz w:val="32"/>
          <w:szCs w:val="32"/>
          <w:lang w:eastAsia="zh-CN"/>
        </w:rPr>
        <w:t>（</w:t>
      </w:r>
      <w:r>
        <w:rPr>
          <w:rFonts w:hint="eastAsia" w:ascii="仿宋_GB2312" w:eastAsia="仿宋_GB2312"/>
          <w:color w:val="auto"/>
          <w:sz w:val="32"/>
          <w:szCs w:val="32"/>
        </w:rPr>
        <w:t>政府采购审批表</w:t>
      </w:r>
      <w:r>
        <w:rPr>
          <w:rFonts w:hint="eastAsia" w:ascii="仿宋_GB2312" w:eastAsia="仿宋_GB2312"/>
          <w:color w:val="auto"/>
          <w:sz w:val="32"/>
          <w:szCs w:val="32"/>
          <w:lang w:eastAsia="zh-CN"/>
        </w:rPr>
        <w:t>）</w:t>
      </w:r>
      <w:r>
        <w:rPr>
          <w:rFonts w:hint="eastAsia" w:ascii="仿宋_GB2312" w:eastAsia="仿宋_GB2312"/>
          <w:color w:val="auto"/>
          <w:sz w:val="32"/>
          <w:szCs w:val="32"/>
        </w:rPr>
        <w:t>、资金来源文件、发票及原始单据、</w:t>
      </w:r>
      <w:r>
        <w:rPr>
          <w:rFonts w:hint="eastAsia" w:ascii="仿宋_GB2312" w:eastAsia="仿宋_GB2312"/>
          <w:color w:val="auto"/>
          <w:sz w:val="32"/>
          <w:szCs w:val="32"/>
          <w:lang w:eastAsia="zh-CN"/>
        </w:rPr>
        <w:t>招标意向公告（证明）、</w:t>
      </w:r>
      <w:r>
        <w:rPr>
          <w:rFonts w:hint="eastAsia" w:ascii="仿宋_GB2312" w:eastAsia="仿宋_GB2312"/>
          <w:color w:val="auto"/>
          <w:sz w:val="32"/>
          <w:szCs w:val="32"/>
        </w:rPr>
        <w:t>中标通知书、评标报告、验收报告以及政府采购合同等。属于固定资产的，</w:t>
      </w:r>
      <w:r>
        <w:rPr>
          <w:rFonts w:hint="eastAsia" w:ascii="仿宋_GB2312" w:eastAsia="仿宋_GB2312"/>
          <w:color w:val="auto"/>
          <w:sz w:val="32"/>
          <w:szCs w:val="32"/>
          <w:lang w:eastAsia="zh-CN"/>
        </w:rPr>
        <w:t>办公</w:t>
      </w:r>
      <w:r>
        <w:rPr>
          <w:rFonts w:hint="eastAsia" w:ascii="仿宋_GB2312" w:eastAsia="仿宋_GB2312"/>
          <w:color w:val="auto"/>
          <w:sz w:val="32"/>
          <w:szCs w:val="32"/>
        </w:rPr>
        <w:t>室应在验收当月办理新增固定资产的登记和入账等手续。</w:t>
      </w:r>
    </w:p>
    <w:p>
      <w:pPr>
        <w:spacing w:line="600" w:lineRule="exact"/>
        <w:ind w:firstLine="645"/>
        <w:rPr>
          <w:rFonts w:ascii="仿宋_GB2312" w:eastAsia="仿宋_GB2312"/>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七</w:t>
      </w:r>
      <w:r>
        <w:rPr>
          <w:rFonts w:hint="eastAsia" w:ascii="黑体" w:hAnsi="黑体" w:eastAsia="黑体" w:cs="黑体"/>
          <w:b/>
          <w:color w:val="auto"/>
          <w:sz w:val="32"/>
          <w:szCs w:val="32"/>
        </w:rPr>
        <w:t>条</w:t>
      </w:r>
      <w:r>
        <w:rPr>
          <w:rFonts w:hint="eastAsia" w:ascii="仿宋_GB2312" w:eastAsia="仿宋_GB2312"/>
          <w:color w:val="auto"/>
          <w:sz w:val="32"/>
          <w:szCs w:val="32"/>
        </w:rPr>
        <w:t>  </w:t>
      </w:r>
      <w:r>
        <w:rPr>
          <w:rFonts w:hint="eastAsia" w:ascii="仿宋_GB2312" w:eastAsia="仿宋_GB2312"/>
          <w:b/>
          <w:bCs/>
          <w:color w:val="auto"/>
          <w:sz w:val="32"/>
          <w:szCs w:val="32"/>
        </w:rPr>
        <w:t>档案保管</w:t>
      </w:r>
      <w:r>
        <w:rPr>
          <w:rFonts w:hint="eastAsia" w:ascii="仿宋_GB2312" w:eastAsia="仿宋_GB2312"/>
          <w:color w:val="auto"/>
          <w:sz w:val="32"/>
          <w:szCs w:val="32"/>
        </w:rPr>
        <w:t>是指采购需求科室（单位）对本部门采购合同及相关文件要严格按照国家、省市有关档案管理要求，严格保管，禁止伪造、变更、隐匿或者销毁政府采购文件。政府采购合同和相关文件档案必须保存15年以上。</w:t>
      </w:r>
      <w:r>
        <w:rPr>
          <w:rFonts w:hint="eastAsia" w:ascii="仿宋_GB2312" w:eastAsia="仿宋_GB2312"/>
          <w:color w:val="auto"/>
          <w:sz w:val="32"/>
          <w:szCs w:val="32"/>
        </w:rPr>
        <w:cr/>
      </w:r>
      <w:r>
        <w:rPr>
          <w:rFonts w:hint="eastAsia" w:ascii="仿宋_GB2312" w:eastAsia="仿宋_GB2312"/>
          <w:color w:val="auto"/>
          <w:sz w:val="32"/>
          <w:szCs w:val="32"/>
        </w:rPr>
        <w:t xml:space="preserve">    政府采购相关文件包括：采购合同、采购活动记录、采购经费预算、供应商采购文件、中标（成交）单位，未中标（未中选）单位标书、申请书、评估报告、验收证明、质疑答复、投诉处理决定及其他相关文件、资料等。</w:t>
      </w:r>
    </w:p>
    <w:p>
      <w:pPr>
        <w:spacing w:line="600" w:lineRule="exact"/>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第五章   责任及处理</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w:t>
      </w: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八</w:t>
      </w:r>
      <w:r>
        <w:rPr>
          <w:rFonts w:hint="eastAsia" w:ascii="黑体" w:hAnsi="黑体" w:eastAsia="黑体" w:cs="黑体"/>
          <w:b/>
          <w:color w:val="auto"/>
          <w:sz w:val="32"/>
          <w:szCs w:val="32"/>
        </w:rPr>
        <w:t>条</w:t>
      </w:r>
      <w:r>
        <w:rPr>
          <w:rFonts w:hint="eastAsia" w:ascii="仿宋_GB2312" w:eastAsia="仿宋_GB2312"/>
          <w:color w:val="auto"/>
          <w:sz w:val="32"/>
          <w:szCs w:val="32"/>
        </w:rPr>
        <w:t xml:space="preserve">  采购过程中违反本办法规定，有下列行为之一的，按《中华人民共和国政府采购法》及相关法律法规的规定追究当事人和有关领导责任，并责令限期整改；情节严重的，依法依规处理。</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（一）故意拆分采购项目自行采购的；</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（二）擅自改变采购方式或随意更改招标文件有关内容的；</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（三）泄漏与采购活动有关、需保密的情况和资料、文件等信息的；</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（四）采购人、代理机构、供应商违法违规相互串通、虚假招标的；</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（五）无正当理由拒绝签订供货合同；</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（六）随意变更中标人的；</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（七）货物未验收或验收不合格而支付货款的；</w:t>
      </w:r>
    </w:p>
    <w:p>
      <w:pPr>
        <w:spacing w:line="600" w:lineRule="exact"/>
        <w:jc w:val="left"/>
        <w:rPr>
          <w:rFonts w:ascii="仿宋_GB2312" w:eastAsia="仿宋_GB2312"/>
          <w:color w:val="auto"/>
          <w:sz w:val="32"/>
          <w:szCs w:val="32"/>
        </w:rPr>
      </w:pPr>
      <w:r>
        <w:rPr>
          <w:rFonts w:hint="eastAsia" w:ascii="仿宋_GB2312" w:eastAsia="仿宋_GB2312"/>
          <w:color w:val="auto"/>
          <w:sz w:val="32"/>
          <w:szCs w:val="32"/>
        </w:rPr>
        <w:t>　　（八）其他违反《中华人民共和国政府采购法》及相关法律法规行为的。</w:t>
      </w:r>
    </w:p>
    <w:p>
      <w:pPr>
        <w:spacing w:line="600" w:lineRule="exact"/>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第六章   附　则</w:t>
      </w:r>
    </w:p>
    <w:p>
      <w:pPr>
        <w:spacing w:line="600" w:lineRule="exact"/>
        <w:ind w:firstLine="630"/>
        <w:jc w:val="left"/>
        <w:rPr>
          <w:rFonts w:ascii="仿宋_GB2312" w:eastAsia="仿宋_GB2312"/>
          <w:color w:val="auto"/>
          <w:sz w:val="32"/>
          <w:szCs w:val="32"/>
        </w:rPr>
      </w:pPr>
      <w:r>
        <w:rPr>
          <w:rFonts w:hint="eastAsia" w:ascii="黑体" w:hAnsi="黑体" w:eastAsia="黑体" w:cs="黑体"/>
          <w:b/>
          <w:color w:val="auto"/>
          <w:sz w:val="32"/>
          <w:szCs w:val="32"/>
        </w:rPr>
        <w:t>第十</w:t>
      </w:r>
      <w:r>
        <w:rPr>
          <w:rFonts w:hint="eastAsia" w:ascii="黑体" w:hAnsi="黑体" w:eastAsia="黑体" w:cs="黑体"/>
          <w:b/>
          <w:color w:val="auto"/>
          <w:sz w:val="32"/>
          <w:szCs w:val="32"/>
          <w:lang w:eastAsia="zh-CN"/>
        </w:rPr>
        <w:t>九</w:t>
      </w:r>
      <w:r>
        <w:rPr>
          <w:rFonts w:hint="eastAsia" w:ascii="黑体" w:hAnsi="黑体" w:eastAsia="黑体" w:cs="黑体"/>
          <w:b/>
          <w:color w:val="auto"/>
          <w:sz w:val="32"/>
          <w:szCs w:val="32"/>
        </w:rPr>
        <w:t>条</w:t>
      </w:r>
      <w:r>
        <w:rPr>
          <w:rFonts w:hint="eastAsia" w:ascii="仿宋_GB2312" w:eastAsia="仿宋_GB2312"/>
          <w:color w:val="auto"/>
          <w:sz w:val="32"/>
          <w:szCs w:val="32"/>
        </w:rPr>
        <w:t xml:space="preserve">  本办法所指的政府采购方式、政府集中采购目录、采购限额标准、公开招标限额标准为当前法律、法规和文件规定，今后法律、法规或政府文件如有调整，执行新的标准。</w:t>
      </w:r>
      <w:r>
        <w:rPr>
          <w:rFonts w:hint="eastAsia" w:ascii="仿宋_GB2312" w:eastAsia="仿宋_GB2312"/>
          <w:color w:val="auto"/>
          <w:sz w:val="32"/>
          <w:szCs w:val="32"/>
        </w:rPr>
        <w:cr/>
      </w:r>
      <w:r>
        <w:rPr>
          <w:rFonts w:hint="eastAsia" w:ascii="仿宋_GB2312" w:eastAsia="仿宋_GB2312"/>
          <w:color w:val="auto"/>
          <w:sz w:val="32"/>
          <w:szCs w:val="32"/>
        </w:rPr>
        <w:t xml:space="preserve">    </w:t>
      </w:r>
      <w:r>
        <w:rPr>
          <w:rFonts w:hint="eastAsia" w:ascii="黑体" w:hAnsi="黑体" w:eastAsia="黑体" w:cs="黑体"/>
          <w:b/>
          <w:color w:val="auto"/>
          <w:sz w:val="32"/>
          <w:szCs w:val="32"/>
        </w:rPr>
        <w:t>第</w:t>
      </w:r>
      <w:r>
        <w:rPr>
          <w:rFonts w:hint="eastAsia" w:ascii="黑体" w:hAnsi="黑体" w:eastAsia="黑体" w:cs="黑体"/>
          <w:b/>
          <w:color w:val="auto"/>
          <w:sz w:val="32"/>
          <w:szCs w:val="32"/>
          <w:lang w:eastAsia="zh-CN"/>
        </w:rPr>
        <w:t>二十</w:t>
      </w:r>
      <w:r>
        <w:rPr>
          <w:rFonts w:hint="eastAsia" w:ascii="黑体" w:hAnsi="黑体" w:eastAsia="黑体" w:cs="黑体"/>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color w:val="auto"/>
          <w:sz w:val="32"/>
          <w:szCs w:val="32"/>
        </w:rPr>
        <w:t>本办法与市局以前有关规定不一致的，以本办法为准，与上级机关有关规定不符的，以上级机关规定为准。</w:t>
      </w:r>
      <w:r>
        <w:rPr>
          <w:rFonts w:hint="eastAsia" w:ascii="仿宋_GB2312" w:eastAsia="仿宋_GB2312"/>
          <w:color w:val="auto"/>
          <w:sz w:val="32"/>
          <w:szCs w:val="32"/>
        </w:rPr>
        <w:cr/>
      </w:r>
      <w:r>
        <w:rPr>
          <w:rFonts w:hint="eastAsia" w:ascii="仿宋_GB2312" w:eastAsia="仿宋_GB2312"/>
          <w:color w:val="auto"/>
          <w:sz w:val="32"/>
          <w:szCs w:val="32"/>
        </w:rPr>
        <w:t xml:space="preserve">    </w:t>
      </w:r>
      <w:r>
        <w:rPr>
          <w:rFonts w:hint="eastAsia" w:ascii="黑体" w:hAnsi="黑体" w:eastAsia="黑体" w:cs="黑体"/>
          <w:b/>
          <w:color w:val="auto"/>
          <w:sz w:val="32"/>
          <w:szCs w:val="32"/>
        </w:rPr>
        <w:t>第二十</w:t>
      </w:r>
      <w:r>
        <w:rPr>
          <w:rFonts w:hint="eastAsia" w:ascii="黑体" w:hAnsi="黑体" w:eastAsia="黑体" w:cs="黑体"/>
          <w:b/>
          <w:color w:val="auto"/>
          <w:sz w:val="32"/>
          <w:szCs w:val="32"/>
          <w:lang w:eastAsia="zh-CN"/>
        </w:rPr>
        <w:t>一</w:t>
      </w:r>
      <w:r>
        <w:rPr>
          <w:rFonts w:hint="eastAsia" w:ascii="黑体" w:hAnsi="黑体" w:eastAsia="黑体" w:cs="黑体"/>
          <w:b/>
          <w:color w:val="auto"/>
          <w:sz w:val="32"/>
          <w:szCs w:val="32"/>
        </w:rPr>
        <w:t>条</w:t>
      </w:r>
      <w:r>
        <w:rPr>
          <w:rFonts w:hint="eastAsia" w:ascii="仿宋_GB2312" w:eastAsia="仿宋_GB2312"/>
          <w:b/>
          <w:color w:val="auto"/>
          <w:sz w:val="32"/>
          <w:szCs w:val="32"/>
        </w:rPr>
        <w:t xml:space="preserve">  </w:t>
      </w:r>
      <w:r>
        <w:rPr>
          <w:rFonts w:hint="eastAsia" w:ascii="仿宋_GB2312" w:eastAsia="仿宋_GB2312"/>
          <w:color w:val="auto"/>
          <w:sz w:val="32"/>
          <w:szCs w:val="32"/>
        </w:rPr>
        <w:t>本办法由市体育局采购工作领导小组负责解释。本办法自印发之日起执行。</w:t>
      </w:r>
    </w:p>
    <w:p>
      <w:pPr>
        <w:spacing w:line="600" w:lineRule="exact"/>
        <w:ind w:firstLine="630"/>
        <w:jc w:val="left"/>
        <w:rPr>
          <w:rFonts w:hint="eastAsia" w:ascii="仿宋_GB2312" w:eastAsia="仿宋_GB2312"/>
          <w:color w:val="auto"/>
          <w:sz w:val="32"/>
          <w:szCs w:val="32"/>
          <w:lang w:eastAsia="zh-CN"/>
        </w:rPr>
      </w:pP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《晋中市体育局采购审批表》</w:t>
      </w:r>
      <w:r>
        <w:rPr>
          <w:rFonts w:hint="eastAsia" w:ascii="仿宋_GB2312" w:eastAsia="仿宋_GB2312"/>
          <w:color w:val="auto"/>
          <w:sz w:val="32"/>
          <w:szCs w:val="32"/>
          <w:lang w:eastAsia="zh-CN"/>
        </w:rPr>
        <w:t>；</w:t>
      </w:r>
    </w:p>
    <w:p>
      <w:pPr>
        <w:spacing w:line="600" w:lineRule="exact"/>
        <w:ind w:firstLine="1600" w:firstLineChars="500"/>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2、《晋中市体育局项目采购验收书》</w:t>
      </w:r>
      <w:r>
        <w:rPr>
          <w:rFonts w:hint="eastAsia" w:ascii="仿宋_GB2312" w:eastAsia="仿宋_GB2312"/>
          <w:color w:val="auto"/>
          <w:sz w:val="32"/>
          <w:szCs w:val="32"/>
        </w:rPr>
        <w:t>　</w:t>
      </w: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ind w:firstLine="630"/>
        <w:jc w:val="left"/>
        <w:rPr>
          <w:rFonts w:hint="eastAsia" w:ascii="仿宋_GB2312" w:eastAsia="仿宋_GB2312"/>
          <w:color w:val="auto"/>
          <w:sz w:val="32"/>
          <w:szCs w:val="32"/>
        </w:rPr>
      </w:pPr>
    </w:p>
    <w:p>
      <w:pPr>
        <w:spacing w:line="600" w:lineRule="exact"/>
        <w:jc w:val="left"/>
        <w:rPr>
          <w:rFonts w:hint="eastAsia" w:ascii="仿宋_GB2312" w:eastAsia="仿宋_GB2312"/>
          <w:color w:val="auto"/>
          <w:sz w:val="32"/>
          <w:szCs w:val="32"/>
        </w:rPr>
      </w:pPr>
    </w:p>
    <w:p>
      <w:pPr>
        <w:spacing w:line="600" w:lineRule="exact"/>
        <w:jc w:val="left"/>
        <w:rPr>
          <w:rFonts w:hint="eastAsia" w:ascii="仿宋_GB2312" w:eastAsia="仿宋_GB2312"/>
          <w:color w:val="auto"/>
          <w:sz w:val="32"/>
          <w:szCs w:val="32"/>
        </w:rPr>
      </w:pP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p>
    <w:p>
      <w:pPr>
        <w:spacing w:line="600" w:lineRule="exact"/>
        <w:ind w:firstLine="63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晋中市体育局采购审批表</w:t>
      </w:r>
    </w:p>
    <w:p>
      <w:pPr>
        <w:jc w:val="center"/>
        <w:rPr>
          <w:rFonts w:hint="eastAsia" w:ascii="宋体" w:hAnsi="宋体"/>
          <w:color w:val="auto"/>
          <w:szCs w:val="21"/>
        </w:rPr>
      </w:pPr>
      <w:r>
        <w:rPr>
          <w:rFonts w:hint="eastAsia" w:ascii="宋体" w:hAnsi="宋体"/>
          <w:color w:val="auto"/>
          <w:szCs w:val="21"/>
        </w:rPr>
        <w:t xml:space="preserve"> </w:t>
      </w:r>
    </w:p>
    <w:p>
      <w:pPr>
        <w:ind w:right="-340" w:rightChars="-162"/>
        <w:jc w:val="center"/>
        <w:rPr>
          <w:rFonts w:ascii="方正小标宋_GBK" w:eastAsia="方正小标宋_GBK"/>
          <w:color w:val="auto"/>
          <w:sz w:val="24"/>
        </w:rPr>
      </w:pPr>
      <w:r>
        <w:rPr>
          <w:rFonts w:hint="eastAsia" w:ascii="宋体" w:hAnsi="宋体"/>
          <w:color w:val="auto"/>
          <w:sz w:val="24"/>
        </w:rPr>
        <w:t xml:space="preserve">单位公章：                                              年    月    日                  </w:t>
      </w:r>
    </w:p>
    <w:tbl>
      <w:tblPr>
        <w:tblStyle w:val="5"/>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560"/>
        <w:gridCol w:w="1729"/>
        <w:gridCol w:w="705"/>
        <w:gridCol w:w="1534"/>
        <w:gridCol w:w="426"/>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468" w:type="dxa"/>
            <w:tcBorders>
              <w:top w:val="single" w:color="auto" w:sz="12" w:space="0"/>
              <w:left w:val="single" w:color="auto" w:sz="12" w:space="0"/>
            </w:tcBorders>
            <w:vAlign w:val="center"/>
          </w:tcPr>
          <w:p>
            <w:pPr>
              <w:spacing w:line="240" w:lineRule="exact"/>
              <w:jc w:val="center"/>
              <w:rPr>
                <w:rFonts w:hint="eastAsia" w:ascii="宋体" w:hAnsi="宋体"/>
                <w:color w:val="auto"/>
                <w:sz w:val="24"/>
              </w:rPr>
            </w:pPr>
            <w:r>
              <w:rPr>
                <w:rFonts w:hint="eastAsia" w:ascii="宋体" w:hAnsi="宋体"/>
                <w:color w:val="auto"/>
                <w:sz w:val="24"/>
              </w:rPr>
              <w:t>采购需求</w:t>
            </w:r>
          </w:p>
          <w:p>
            <w:pPr>
              <w:spacing w:line="240" w:lineRule="exact"/>
              <w:jc w:val="center"/>
              <w:rPr>
                <w:rFonts w:ascii="宋体" w:hAnsi="宋体"/>
                <w:color w:val="auto"/>
                <w:sz w:val="24"/>
              </w:rPr>
            </w:pPr>
            <w:r>
              <w:rPr>
                <w:rFonts w:hint="eastAsia" w:ascii="宋体" w:hAnsi="宋体"/>
                <w:color w:val="auto"/>
                <w:sz w:val="24"/>
              </w:rPr>
              <w:t>科室（单位）</w:t>
            </w:r>
          </w:p>
        </w:tc>
        <w:tc>
          <w:tcPr>
            <w:tcW w:w="3994" w:type="dxa"/>
            <w:gridSpan w:val="3"/>
            <w:tcBorders>
              <w:top w:val="single" w:color="auto" w:sz="12" w:space="0"/>
            </w:tcBorders>
            <w:vAlign w:val="center"/>
          </w:tcPr>
          <w:p>
            <w:pPr>
              <w:widowControl/>
              <w:spacing w:line="240" w:lineRule="exact"/>
              <w:rPr>
                <w:rFonts w:ascii="宋体" w:hAnsi="宋体"/>
                <w:color w:val="auto"/>
                <w:sz w:val="24"/>
              </w:rPr>
            </w:pPr>
          </w:p>
        </w:tc>
        <w:tc>
          <w:tcPr>
            <w:tcW w:w="1534" w:type="dxa"/>
            <w:tcBorders>
              <w:top w:val="single" w:color="auto" w:sz="12" w:space="0"/>
            </w:tcBorders>
            <w:vAlign w:val="center"/>
          </w:tcPr>
          <w:p>
            <w:pPr>
              <w:spacing w:line="240" w:lineRule="exact"/>
              <w:jc w:val="center"/>
              <w:rPr>
                <w:rFonts w:ascii="宋体" w:hAnsi="宋体"/>
                <w:color w:val="auto"/>
                <w:sz w:val="24"/>
              </w:rPr>
            </w:pPr>
            <w:r>
              <w:rPr>
                <w:rFonts w:hint="eastAsia" w:ascii="宋体" w:hAnsi="宋体"/>
                <w:color w:val="auto"/>
                <w:sz w:val="24"/>
              </w:rPr>
              <w:t>项目预算金额（万元）</w:t>
            </w:r>
          </w:p>
        </w:tc>
        <w:tc>
          <w:tcPr>
            <w:tcW w:w="3113" w:type="dxa"/>
            <w:gridSpan w:val="2"/>
            <w:tcBorders>
              <w:top w:val="single" w:color="auto" w:sz="12" w:space="0"/>
              <w:right w:val="single" w:color="auto" w:sz="12" w:space="0"/>
            </w:tcBorders>
            <w:vAlign w:val="center"/>
          </w:tcPr>
          <w:p>
            <w:pPr>
              <w:widowControl/>
              <w:spacing w:line="2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69" w:type="dxa"/>
            <w:tcBorders>
              <w:left w:val="single" w:color="auto" w:sz="12" w:space="0"/>
            </w:tcBorders>
            <w:vAlign w:val="center"/>
          </w:tcPr>
          <w:p>
            <w:pPr>
              <w:spacing w:line="240" w:lineRule="exact"/>
              <w:jc w:val="center"/>
              <w:rPr>
                <w:rFonts w:ascii="宋体" w:hAnsi="宋体"/>
                <w:color w:val="auto"/>
                <w:sz w:val="24"/>
              </w:rPr>
            </w:pPr>
            <w:r>
              <w:rPr>
                <w:rFonts w:hint="eastAsia" w:ascii="宋体" w:hAnsi="宋体"/>
                <w:color w:val="auto"/>
                <w:sz w:val="24"/>
              </w:rPr>
              <w:t>采购项目</w:t>
            </w:r>
          </w:p>
          <w:p>
            <w:pPr>
              <w:spacing w:line="240" w:lineRule="exact"/>
              <w:jc w:val="center"/>
              <w:rPr>
                <w:rFonts w:ascii="宋体" w:hAnsi="宋体"/>
                <w:color w:val="auto"/>
                <w:sz w:val="24"/>
              </w:rPr>
            </w:pPr>
            <w:r>
              <w:rPr>
                <w:rFonts w:hint="eastAsia" w:ascii="宋体" w:hAnsi="宋体"/>
                <w:color w:val="auto"/>
                <w:sz w:val="24"/>
              </w:rPr>
              <w:t>名称</w:t>
            </w:r>
          </w:p>
        </w:tc>
        <w:tc>
          <w:tcPr>
            <w:tcW w:w="3994" w:type="dxa"/>
            <w:gridSpan w:val="3"/>
            <w:tcBorders>
              <w:right w:val="single" w:color="auto" w:sz="4" w:space="0"/>
            </w:tcBorders>
            <w:vAlign w:val="center"/>
          </w:tcPr>
          <w:p>
            <w:pPr>
              <w:widowControl/>
              <w:spacing w:line="240" w:lineRule="exact"/>
              <w:rPr>
                <w:rFonts w:ascii="宋体" w:hAnsi="宋体"/>
                <w:color w:val="auto"/>
                <w:sz w:val="24"/>
              </w:rPr>
            </w:pPr>
          </w:p>
        </w:tc>
        <w:tc>
          <w:tcPr>
            <w:tcW w:w="1960" w:type="dxa"/>
            <w:gridSpan w:val="2"/>
            <w:tcBorders>
              <w:left w:val="single" w:color="auto" w:sz="4" w:space="0"/>
              <w:right w:val="single" w:color="auto" w:sz="4" w:space="0"/>
            </w:tcBorders>
            <w:vAlign w:val="center"/>
          </w:tcPr>
          <w:p>
            <w:pPr>
              <w:widowControl/>
              <w:spacing w:line="240" w:lineRule="exact"/>
              <w:jc w:val="center"/>
              <w:rPr>
                <w:rFonts w:ascii="宋体" w:hAnsi="宋体"/>
                <w:color w:val="auto"/>
                <w:sz w:val="24"/>
              </w:rPr>
            </w:pPr>
            <w:r>
              <w:rPr>
                <w:rFonts w:hint="eastAsia" w:ascii="宋体" w:hAnsi="宋体"/>
                <w:color w:val="auto"/>
                <w:sz w:val="24"/>
              </w:rPr>
              <w:t>预算批复文件号或资金来源证明</w:t>
            </w:r>
          </w:p>
        </w:tc>
        <w:tc>
          <w:tcPr>
            <w:tcW w:w="2686" w:type="dxa"/>
            <w:tcBorders>
              <w:left w:val="single" w:color="auto" w:sz="4" w:space="0"/>
              <w:right w:val="single" w:color="auto" w:sz="12" w:space="0"/>
            </w:tcBorders>
            <w:vAlign w:val="center"/>
          </w:tcPr>
          <w:p>
            <w:pPr>
              <w:widowControl/>
              <w:spacing w:line="240" w:lineRule="exact"/>
              <w:ind w:right="136" w:rightChars="65"/>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469" w:type="dxa"/>
            <w:tcBorders>
              <w:left w:val="single" w:color="auto" w:sz="12" w:space="0"/>
            </w:tcBorders>
            <w:vAlign w:val="center"/>
          </w:tcPr>
          <w:p>
            <w:pPr>
              <w:spacing w:line="240" w:lineRule="exact"/>
              <w:jc w:val="center"/>
              <w:rPr>
                <w:rFonts w:ascii="宋体" w:hAnsi="宋体"/>
                <w:color w:val="auto"/>
                <w:sz w:val="24"/>
              </w:rPr>
            </w:pPr>
            <w:r>
              <w:rPr>
                <w:rFonts w:hint="eastAsia" w:ascii="宋体" w:hAnsi="宋体"/>
                <w:color w:val="auto"/>
                <w:sz w:val="24"/>
              </w:rPr>
              <w:t>项目概况</w:t>
            </w:r>
          </w:p>
        </w:tc>
        <w:tc>
          <w:tcPr>
            <w:tcW w:w="8640" w:type="dxa"/>
            <w:gridSpan w:val="6"/>
            <w:tcBorders>
              <w:right w:val="single" w:color="auto" w:sz="12" w:space="0"/>
            </w:tcBorders>
            <w:vAlign w:val="center"/>
          </w:tcPr>
          <w:p>
            <w:pPr>
              <w:widowControl/>
              <w:spacing w:line="24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469" w:type="dxa"/>
            <w:vMerge w:val="restart"/>
            <w:tcBorders>
              <w:left w:val="single" w:color="auto" w:sz="12" w:space="0"/>
            </w:tcBorders>
            <w:vAlign w:val="center"/>
          </w:tcPr>
          <w:p>
            <w:pPr>
              <w:spacing w:line="240" w:lineRule="exact"/>
              <w:jc w:val="center"/>
              <w:rPr>
                <w:rFonts w:hint="eastAsia" w:ascii="宋体" w:hAnsi="宋体"/>
                <w:color w:val="auto"/>
                <w:sz w:val="24"/>
              </w:rPr>
            </w:pPr>
            <w:r>
              <w:rPr>
                <w:rFonts w:hint="eastAsia" w:ascii="宋体" w:hAnsi="宋体"/>
                <w:color w:val="auto"/>
                <w:sz w:val="24"/>
              </w:rPr>
              <w:t>拟申请的</w:t>
            </w:r>
          </w:p>
          <w:p>
            <w:pPr>
              <w:spacing w:line="240" w:lineRule="exact"/>
              <w:jc w:val="center"/>
              <w:rPr>
                <w:rFonts w:hint="eastAsia" w:ascii="宋体" w:hAnsi="宋体"/>
                <w:color w:val="auto"/>
                <w:sz w:val="24"/>
              </w:rPr>
            </w:pPr>
            <w:r>
              <w:rPr>
                <w:rFonts w:hint="eastAsia" w:ascii="宋体" w:hAnsi="宋体"/>
                <w:color w:val="auto"/>
                <w:sz w:val="24"/>
              </w:rPr>
              <w:t>采购形式</w:t>
            </w:r>
          </w:p>
          <w:p>
            <w:pPr>
              <w:spacing w:line="240" w:lineRule="exact"/>
              <w:jc w:val="center"/>
              <w:rPr>
                <w:rFonts w:hint="eastAsia" w:ascii="宋体" w:hAnsi="宋体"/>
                <w:color w:val="auto"/>
                <w:sz w:val="24"/>
              </w:rPr>
            </w:pPr>
            <w:r>
              <w:rPr>
                <w:rFonts w:hint="eastAsia" w:ascii="宋体" w:hAnsi="宋体"/>
                <w:color w:val="auto"/>
                <w:sz w:val="24"/>
              </w:rPr>
              <w:t>和采购方式</w:t>
            </w:r>
          </w:p>
          <w:p>
            <w:pPr>
              <w:spacing w:line="240" w:lineRule="exact"/>
              <w:jc w:val="center"/>
              <w:rPr>
                <w:rFonts w:ascii="宋体" w:hAnsi="宋体"/>
                <w:color w:val="auto"/>
                <w:sz w:val="24"/>
              </w:rPr>
            </w:pPr>
            <w:r>
              <w:rPr>
                <w:rFonts w:hint="eastAsia" w:ascii="宋体" w:hAnsi="宋体"/>
                <w:color w:val="auto"/>
                <w:sz w:val="24"/>
              </w:rPr>
              <w:t>及理由</w:t>
            </w:r>
          </w:p>
        </w:tc>
        <w:tc>
          <w:tcPr>
            <w:tcW w:w="1560" w:type="dxa"/>
            <w:tcBorders>
              <w:right w:val="single" w:color="auto" w:sz="4" w:space="0"/>
            </w:tcBorders>
            <w:vAlign w:val="center"/>
          </w:tcPr>
          <w:p>
            <w:pPr>
              <w:pStyle w:val="11"/>
              <w:spacing w:line="240" w:lineRule="exact"/>
              <w:ind w:firstLine="120" w:firstLineChars="50"/>
              <w:rPr>
                <w:rFonts w:ascii="宋体" w:hAnsi="宋体"/>
                <w:color w:val="auto"/>
                <w:sz w:val="24"/>
              </w:rPr>
            </w:pPr>
            <w:r>
              <w:rPr>
                <w:rFonts w:hint="eastAsia" w:ascii="宋体" w:hAnsi="宋体"/>
                <w:color w:val="auto"/>
                <w:sz w:val="24"/>
              </w:rPr>
              <w:t>采购形式</w:t>
            </w:r>
          </w:p>
        </w:tc>
        <w:tc>
          <w:tcPr>
            <w:tcW w:w="7080" w:type="dxa"/>
            <w:gridSpan w:val="5"/>
            <w:tcBorders>
              <w:left w:val="single" w:color="auto" w:sz="4" w:space="0"/>
              <w:right w:val="single" w:color="auto" w:sz="12" w:space="0"/>
            </w:tcBorders>
            <w:vAlign w:val="center"/>
          </w:tcPr>
          <w:p>
            <w:pPr>
              <w:pStyle w:val="11"/>
              <w:spacing w:line="240" w:lineRule="exact"/>
              <w:ind w:firstLine="360" w:firstLineChars="150"/>
              <w:rPr>
                <w:rFonts w:ascii="宋体" w:hAnsi="宋体"/>
                <w:color w:val="auto"/>
                <w:sz w:val="24"/>
              </w:rPr>
            </w:pPr>
            <w:r>
              <w:rPr>
                <w:rFonts w:hint="eastAsia" w:ascii="宋体" w:hAnsi="宋体"/>
                <w:color w:val="auto"/>
                <w:sz w:val="24"/>
              </w:rPr>
              <w:t>□ 集中采购  □委托采购  □自行采购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1469" w:type="dxa"/>
            <w:vMerge w:val="continue"/>
            <w:tcBorders>
              <w:left w:val="single" w:color="auto" w:sz="12" w:space="0"/>
            </w:tcBorders>
            <w:vAlign w:val="center"/>
          </w:tcPr>
          <w:p>
            <w:pPr>
              <w:spacing w:line="240" w:lineRule="exact"/>
              <w:rPr>
                <w:rFonts w:hint="eastAsia" w:ascii="宋体" w:hAnsi="宋体"/>
                <w:color w:val="auto"/>
                <w:sz w:val="24"/>
              </w:rPr>
            </w:pPr>
          </w:p>
        </w:tc>
        <w:tc>
          <w:tcPr>
            <w:tcW w:w="1560" w:type="dxa"/>
            <w:tcBorders>
              <w:right w:val="single" w:color="auto" w:sz="4" w:space="0"/>
            </w:tcBorders>
            <w:vAlign w:val="center"/>
          </w:tcPr>
          <w:p>
            <w:pPr>
              <w:spacing w:line="240" w:lineRule="exact"/>
              <w:ind w:firstLine="120" w:firstLineChars="50"/>
              <w:rPr>
                <w:rFonts w:hint="eastAsia" w:ascii="宋体" w:hAnsi="宋体"/>
                <w:color w:val="auto"/>
                <w:sz w:val="24"/>
              </w:rPr>
            </w:pPr>
            <w:r>
              <w:rPr>
                <w:rFonts w:hint="eastAsia" w:ascii="宋体" w:hAnsi="宋体"/>
                <w:color w:val="auto"/>
                <w:sz w:val="24"/>
              </w:rPr>
              <w:t>采购方式</w:t>
            </w:r>
          </w:p>
        </w:tc>
        <w:tc>
          <w:tcPr>
            <w:tcW w:w="7080" w:type="dxa"/>
            <w:gridSpan w:val="5"/>
            <w:tcBorders>
              <w:left w:val="single" w:color="auto" w:sz="4" w:space="0"/>
              <w:right w:val="single" w:color="auto" w:sz="12" w:space="0"/>
            </w:tcBorders>
            <w:vAlign w:val="center"/>
          </w:tcPr>
          <w:p>
            <w:pPr>
              <w:spacing w:line="240" w:lineRule="exact"/>
              <w:ind w:firstLine="360" w:firstLineChars="150"/>
              <w:rPr>
                <w:rFonts w:hint="eastAsia" w:ascii="宋体" w:hAnsi="宋体"/>
                <w:color w:val="auto"/>
                <w:sz w:val="24"/>
              </w:rPr>
            </w:pPr>
            <w:r>
              <w:rPr>
                <w:rFonts w:hint="eastAsia" w:ascii="宋体" w:hAnsi="宋体"/>
                <w:color w:val="auto"/>
                <w:sz w:val="24"/>
              </w:rPr>
              <w:t>□ 公开招标  □邀请招标  □竞争性谈判   □竞争性磋商</w:t>
            </w:r>
          </w:p>
          <w:p>
            <w:pPr>
              <w:spacing w:line="240" w:lineRule="exact"/>
              <w:ind w:firstLine="360" w:firstLineChars="150"/>
              <w:rPr>
                <w:rFonts w:hint="eastAsia" w:ascii="宋体" w:hAnsi="宋体"/>
                <w:color w:val="auto"/>
                <w:sz w:val="24"/>
              </w:rPr>
            </w:pPr>
            <w:r>
              <w:rPr>
                <w:rFonts w:hint="eastAsia" w:ascii="宋体" w:hAnsi="宋体"/>
                <w:color w:val="auto"/>
                <w:sz w:val="24"/>
              </w:rPr>
              <w:t>□单一来源   □询价      □电子卖场采购 □定点采购</w:t>
            </w:r>
          </w:p>
          <w:p>
            <w:pPr>
              <w:spacing w:line="240" w:lineRule="exact"/>
              <w:ind w:firstLine="360" w:firstLineChars="150"/>
              <w:rPr>
                <w:rFonts w:hint="eastAsia" w:ascii="宋体" w:hAnsi="宋体"/>
                <w:color w:val="auto"/>
                <w:sz w:val="24"/>
              </w:rPr>
            </w:pPr>
            <w:r>
              <w:rPr>
                <w:rFonts w:hint="eastAsia" w:ascii="宋体" w:hAnsi="宋体"/>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1" w:hRule="atLeast"/>
          <w:jc w:val="center"/>
        </w:trPr>
        <w:tc>
          <w:tcPr>
            <w:tcW w:w="1469" w:type="dxa"/>
            <w:vMerge w:val="continue"/>
            <w:tcBorders>
              <w:left w:val="single" w:color="auto" w:sz="12" w:space="0"/>
            </w:tcBorders>
            <w:vAlign w:val="center"/>
          </w:tcPr>
          <w:p>
            <w:pPr>
              <w:spacing w:line="240" w:lineRule="exact"/>
              <w:rPr>
                <w:rFonts w:ascii="宋体" w:hAnsi="宋体"/>
                <w:color w:val="auto"/>
                <w:sz w:val="24"/>
              </w:rPr>
            </w:pPr>
          </w:p>
        </w:tc>
        <w:tc>
          <w:tcPr>
            <w:tcW w:w="1560" w:type="dxa"/>
            <w:tcBorders>
              <w:right w:val="single" w:color="auto" w:sz="4" w:space="0"/>
            </w:tcBorders>
            <w:vAlign w:val="center"/>
          </w:tcPr>
          <w:p>
            <w:pPr>
              <w:spacing w:line="240" w:lineRule="exact"/>
              <w:rPr>
                <w:rFonts w:ascii="宋体" w:hAnsi="宋体"/>
                <w:color w:val="auto"/>
                <w:sz w:val="24"/>
              </w:rPr>
            </w:pPr>
            <w:r>
              <w:rPr>
                <w:rFonts w:hint="eastAsia" w:ascii="宋体" w:hAnsi="宋体"/>
                <w:color w:val="auto"/>
                <w:sz w:val="24"/>
              </w:rPr>
              <w:t>理  由</w:t>
            </w:r>
          </w:p>
          <w:p>
            <w:pPr>
              <w:spacing w:line="240" w:lineRule="exact"/>
              <w:rPr>
                <w:rFonts w:ascii="宋体" w:hAnsi="宋体"/>
                <w:color w:val="auto"/>
                <w:sz w:val="24"/>
              </w:rPr>
            </w:pPr>
            <w:r>
              <w:rPr>
                <w:rFonts w:hint="eastAsia" w:ascii="宋体" w:hAnsi="宋体"/>
                <w:color w:val="auto"/>
                <w:sz w:val="24"/>
              </w:rPr>
              <w:t>（若内容较多，此处可简述，在项目书面报告中应详细说明）</w:t>
            </w:r>
          </w:p>
        </w:tc>
        <w:tc>
          <w:tcPr>
            <w:tcW w:w="7080" w:type="dxa"/>
            <w:gridSpan w:val="5"/>
            <w:tcBorders>
              <w:left w:val="single" w:color="auto" w:sz="4" w:space="0"/>
              <w:right w:val="single" w:color="auto" w:sz="12" w:space="0"/>
            </w:tcBorders>
            <w:vAlign w:val="center"/>
          </w:tcPr>
          <w:p>
            <w:pPr>
              <w:spacing w:line="24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4758" w:type="dxa"/>
            <w:gridSpan w:val="3"/>
            <w:tcBorders>
              <w:left w:val="single" w:color="auto" w:sz="12" w:space="0"/>
              <w:right w:val="single" w:color="auto" w:sz="4" w:space="0"/>
            </w:tcBorders>
          </w:tcPr>
          <w:p>
            <w:pPr>
              <w:spacing w:line="240" w:lineRule="exact"/>
              <w:rPr>
                <w:rFonts w:hint="eastAsia" w:ascii="宋体" w:hAnsi="宋体"/>
                <w:color w:val="auto"/>
                <w:sz w:val="24"/>
              </w:rPr>
            </w:pPr>
          </w:p>
          <w:p>
            <w:pPr>
              <w:spacing w:line="240" w:lineRule="exact"/>
              <w:rPr>
                <w:rFonts w:ascii="宋体" w:hAnsi="宋体"/>
                <w:color w:val="auto"/>
                <w:sz w:val="24"/>
              </w:rPr>
            </w:pPr>
            <w:r>
              <w:rPr>
                <w:rFonts w:hint="eastAsia" w:ascii="宋体" w:hAnsi="宋体"/>
                <w:color w:val="auto"/>
                <w:sz w:val="24"/>
              </w:rPr>
              <w:t>采购需求科室（单位）负责人：</w:t>
            </w:r>
          </w:p>
          <w:p>
            <w:pPr>
              <w:spacing w:line="240" w:lineRule="exact"/>
              <w:rPr>
                <w:rFonts w:hint="eastAsia" w:ascii="宋体" w:hAnsi="宋体"/>
                <w:color w:val="auto"/>
                <w:sz w:val="24"/>
              </w:rPr>
            </w:pPr>
          </w:p>
          <w:p>
            <w:pPr>
              <w:spacing w:line="240" w:lineRule="exact"/>
              <w:rPr>
                <w:rFonts w:hint="eastAsia" w:ascii="宋体" w:hAnsi="宋体"/>
                <w:color w:val="auto"/>
                <w:sz w:val="24"/>
              </w:rPr>
            </w:pPr>
          </w:p>
          <w:p>
            <w:pPr>
              <w:spacing w:line="240" w:lineRule="exact"/>
              <w:ind w:firstLine="960" w:firstLineChars="400"/>
              <w:rPr>
                <w:rFonts w:hint="eastAsia" w:ascii="宋体" w:hAnsi="宋体"/>
                <w:color w:val="auto"/>
                <w:sz w:val="24"/>
              </w:rPr>
            </w:pPr>
            <w:r>
              <w:rPr>
                <w:rFonts w:hint="eastAsia" w:ascii="宋体" w:hAnsi="宋体"/>
                <w:color w:val="auto"/>
                <w:sz w:val="24"/>
              </w:rPr>
              <w:t xml:space="preserve">签字：         </w:t>
            </w:r>
          </w:p>
          <w:p>
            <w:pPr>
              <w:spacing w:line="240" w:lineRule="exac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年   月   日</w:t>
            </w:r>
          </w:p>
        </w:tc>
        <w:tc>
          <w:tcPr>
            <w:tcW w:w="5351" w:type="dxa"/>
            <w:gridSpan w:val="4"/>
            <w:tcBorders>
              <w:left w:val="single" w:color="auto" w:sz="4" w:space="0"/>
              <w:right w:val="single" w:color="auto" w:sz="12" w:space="0"/>
            </w:tcBorders>
          </w:tcPr>
          <w:p>
            <w:pPr>
              <w:widowControl/>
              <w:spacing w:line="240" w:lineRule="exact"/>
              <w:rPr>
                <w:rFonts w:hint="eastAsia" w:ascii="宋体" w:hAnsi="宋体"/>
                <w:color w:val="auto"/>
                <w:sz w:val="24"/>
              </w:rPr>
            </w:pPr>
          </w:p>
          <w:p>
            <w:pPr>
              <w:widowControl/>
              <w:spacing w:line="240" w:lineRule="exact"/>
              <w:rPr>
                <w:rFonts w:ascii="宋体" w:hAnsi="宋体"/>
                <w:color w:val="auto"/>
                <w:sz w:val="24"/>
              </w:rPr>
            </w:pPr>
            <w:r>
              <w:rPr>
                <w:rFonts w:hint="eastAsia" w:ascii="宋体" w:hAnsi="宋体"/>
                <w:color w:val="auto"/>
                <w:sz w:val="24"/>
              </w:rPr>
              <w:t>业务分管领导意见：</w:t>
            </w:r>
          </w:p>
          <w:p>
            <w:pPr>
              <w:spacing w:line="240" w:lineRule="exact"/>
              <w:rPr>
                <w:rFonts w:hint="eastAsia" w:ascii="宋体" w:hAnsi="宋体"/>
                <w:color w:val="auto"/>
                <w:sz w:val="24"/>
              </w:rPr>
            </w:pPr>
          </w:p>
          <w:p>
            <w:pPr>
              <w:spacing w:line="240" w:lineRule="exact"/>
              <w:rPr>
                <w:rFonts w:hint="eastAsia" w:ascii="宋体" w:hAnsi="宋体"/>
                <w:color w:val="auto"/>
                <w:sz w:val="24"/>
              </w:rPr>
            </w:pPr>
          </w:p>
          <w:p>
            <w:pPr>
              <w:spacing w:line="240" w:lineRule="exact"/>
              <w:ind w:firstLine="1200" w:firstLineChars="500"/>
              <w:rPr>
                <w:rFonts w:hint="eastAsia" w:ascii="宋体" w:hAnsi="宋体"/>
                <w:color w:val="auto"/>
                <w:sz w:val="24"/>
              </w:rPr>
            </w:pPr>
            <w:r>
              <w:rPr>
                <w:rFonts w:hint="eastAsia" w:ascii="宋体" w:hAnsi="宋体"/>
                <w:color w:val="auto"/>
                <w:sz w:val="24"/>
              </w:rPr>
              <w:t xml:space="preserve">签字：            </w:t>
            </w:r>
          </w:p>
          <w:p>
            <w:pPr>
              <w:spacing w:line="240" w:lineRule="exact"/>
              <w:ind w:firstLine="3360" w:firstLineChars="1400"/>
              <w:rPr>
                <w:rFonts w:ascii="宋体" w:hAnsi="宋体"/>
                <w:color w:val="auto"/>
                <w:sz w:val="24"/>
              </w:rPr>
            </w:pPr>
            <w:r>
              <w:rPr>
                <w:rFonts w:hint="eastAsia" w:ascii="宋体" w:hAnsi="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0109" w:type="dxa"/>
            <w:gridSpan w:val="7"/>
            <w:tcBorders>
              <w:left w:val="single" w:color="auto" w:sz="12" w:space="0"/>
              <w:right w:val="single" w:color="auto" w:sz="12" w:space="0"/>
            </w:tcBorders>
            <w:vAlign w:val="center"/>
          </w:tcPr>
          <w:p>
            <w:pPr>
              <w:spacing w:line="240" w:lineRule="exact"/>
              <w:rPr>
                <w:rFonts w:ascii="宋体" w:hAnsi="宋体"/>
                <w:color w:val="auto"/>
                <w:sz w:val="24"/>
              </w:rPr>
            </w:pPr>
            <w:r>
              <w:rPr>
                <w:rFonts w:hint="eastAsia" w:ascii="宋体" w:hAnsi="宋体"/>
                <w:color w:val="auto"/>
                <w:sz w:val="24"/>
              </w:rPr>
              <w:t>市体育局采购领导小组办公室意见：</w:t>
            </w:r>
          </w:p>
          <w:p>
            <w:pPr>
              <w:widowControl/>
              <w:spacing w:line="240" w:lineRule="exact"/>
              <w:rPr>
                <w:rFonts w:ascii="宋体" w:hAnsi="宋体"/>
                <w:color w:val="auto"/>
                <w:sz w:val="24"/>
              </w:rPr>
            </w:pPr>
          </w:p>
          <w:p>
            <w:pPr>
              <w:spacing w:line="240" w:lineRule="exact"/>
              <w:ind w:firstLine="5160" w:firstLineChars="2150"/>
              <w:rPr>
                <w:rFonts w:ascii="宋体" w:hAnsi="宋体"/>
                <w:color w:val="auto"/>
                <w:sz w:val="24"/>
              </w:rPr>
            </w:pPr>
            <w:r>
              <w:rPr>
                <w:rFonts w:hint="eastAsia" w:ascii="宋体" w:hAnsi="宋体"/>
                <w:color w:val="auto"/>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10109" w:type="dxa"/>
            <w:gridSpan w:val="7"/>
            <w:tcBorders>
              <w:left w:val="single" w:color="auto" w:sz="12" w:space="0"/>
              <w:bottom w:val="single" w:color="auto" w:sz="12" w:space="0"/>
              <w:right w:val="single" w:color="auto" w:sz="12" w:space="0"/>
            </w:tcBorders>
            <w:vAlign w:val="center"/>
          </w:tcPr>
          <w:p>
            <w:pPr>
              <w:spacing w:line="240" w:lineRule="exact"/>
              <w:rPr>
                <w:rFonts w:hint="eastAsia" w:ascii="宋体" w:hAnsi="宋体"/>
                <w:color w:val="auto"/>
                <w:sz w:val="24"/>
              </w:rPr>
            </w:pPr>
          </w:p>
          <w:p>
            <w:pPr>
              <w:spacing w:line="240" w:lineRule="exact"/>
              <w:rPr>
                <w:rFonts w:hint="eastAsia" w:ascii="宋体" w:hAnsi="宋体"/>
                <w:color w:val="auto"/>
                <w:sz w:val="24"/>
              </w:rPr>
            </w:pPr>
            <w:r>
              <w:rPr>
                <w:rFonts w:hint="eastAsia" w:ascii="宋体" w:hAnsi="宋体"/>
                <w:color w:val="auto"/>
                <w:sz w:val="24"/>
              </w:rPr>
              <w:t>市体育局采购领导小组意见：</w:t>
            </w:r>
          </w:p>
          <w:p>
            <w:pPr>
              <w:spacing w:line="240" w:lineRule="exact"/>
              <w:rPr>
                <w:rFonts w:ascii="宋体" w:hAnsi="宋体"/>
                <w:color w:val="auto"/>
                <w:sz w:val="24"/>
              </w:rPr>
            </w:pPr>
          </w:p>
          <w:p>
            <w:pPr>
              <w:spacing w:line="240" w:lineRule="exact"/>
              <w:rPr>
                <w:rFonts w:ascii="宋体" w:hAnsi="宋体"/>
                <w:color w:val="auto"/>
                <w:sz w:val="24"/>
              </w:rPr>
            </w:pPr>
          </w:p>
          <w:p>
            <w:pPr>
              <w:spacing w:line="240" w:lineRule="exact"/>
              <w:rPr>
                <w:rFonts w:ascii="宋体" w:hAnsi="宋体"/>
                <w:color w:val="auto"/>
                <w:sz w:val="24"/>
              </w:rPr>
            </w:pPr>
            <w:r>
              <w:rPr>
                <w:rFonts w:hint="eastAsia" w:ascii="宋体" w:hAnsi="宋体"/>
                <w:color w:val="auto"/>
                <w:sz w:val="24"/>
              </w:rPr>
              <w:t xml:space="preserve">                                            签字：             年   月   日</w:t>
            </w:r>
          </w:p>
        </w:tc>
      </w:tr>
    </w:tbl>
    <w:p>
      <w:pPr>
        <w:spacing w:line="240" w:lineRule="exact"/>
        <w:rPr>
          <w:rFonts w:hint="eastAsia" w:ascii="宋体" w:hAnsi="宋体"/>
          <w:color w:val="auto"/>
          <w:sz w:val="24"/>
        </w:rPr>
      </w:pPr>
    </w:p>
    <w:p>
      <w:pPr>
        <w:spacing w:line="240" w:lineRule="exact"/>
        <w:rPr>
          <w:rFonts w:hint="eastAsia" w:ascii="宋体" w:hAnsi="宋体"/>
          <w:color w:val="auto"/>
          <w:sz w:val="24"/>
        </w:rPr>
      </w:pPr>
      <w:r>
        <w:rPr>
          <w:rFonts w:hint="eastAsia" w:ascii="宋体" w:hAnsi="宋体"/>
          <w:color w:val="auto"/>
          <w:sz w:val="24"/>
        </w:rPr>
        <w:t>采购需求科室（单位）经办人（签字）:                     年   月   日</w:t>
      </w:r>
    </w:p>
    <w:p>
      <w:pPr>
        <w:spacing w:line="240" w:lineRule="exact"/>
        <w:rPr>
          <w:rFonts w:hint="eastAsia"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 w:val="24"/>
          <w:lang w:val="en-US" w:eastAsia="zh-CN"/>
        </w:rPr>
      </w:pPr>
    </w:p>
    <w:p>
      <w:pPr>
        <w:spacing w:line="600" w:lineRule="exact"/>
        <w:jc w:val="left"/>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auto"/>
          <w:sz w:val="44"/>
          <w:szCs w:val="44"/>
          <w:lang w:val="en-US" w:eastAsia="zh-CN"/>
        </w:rPr>
      </w:pPr>
      <w:r>
        <w:rPr>
          <w:rFonts w:hint="eastAsia" w:ascii="宋体" w:hAnsi="宋体"/>
          <w:b/>
          <w:bCs/>
          <w:color w:val="auto"/>
          <w:sz w:val="44"/>
          <w:szCs w:val="44"/>
          <w:lang w:val="en-US" w:eastAsia="zh-CN"/>
        </w:rPr>
        <w:t>晋中市体育局政府采购项目验收书</w:t>
      </w:r>
    </w:p>
    <w:p>
      <w:pPr>
        <w:spacing w:line="240" w:lineRule="exact"/>
        <w:rPr>
          <w:rFonts w:hint="eastAsia" w:ascii="宋体" w:hAnsi="宋体"/>
          <w:color w:val="auto"/>
          <w:sz w:val="24"/>
          <w:lang w:val="en-US" w:eastAsia="zh-CN"/>
        </w:rPr>
      </w:pPr>
    </w:p>
    <w:tbl>
      <w:tblPr>
        <w:tblStyle w:val="5"/>
        <w:tblW w:w="92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4"/>
        <w:gridCol w:w="1580"/>
        <w:gridCol w:w="508"/>
        <w:gridCol w:w="3177"/>
        <w:gridCol w:w="589"/>
        <w:gridCol w:w="587"/>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采购项目名称及简介</w:t>
            </w:r>
          </w:p>
        </w:tc>
        <w:tc>
          <w:tcPr>
            <w:tcW w:w="7634"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7634"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采购部门</w:t>
            </w:r>
          </w:p>
        </w:tc>
        <w:tc>
          <w:tcPr>
            <w:tcW w:w="18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联系人及 联系电话</w:t>
            </w:r>
          </w:p>
        </w:tc>
        <w:tc>
          <w:tcPr>
            <w:tcW w:w="26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供应商名称</w:t>
            </w:r>
          </w:p>
        </w:tc>
        <w:tc>
          <w:tcPr>
            <w:tcW w:w="18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联系人及 联系电话</w:t>
            </w:r>
          </w:p>
        </w:tc>
        <w:tc>
          <w:tcPr>
            <w:tcW w:w="26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6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合同总金额</w:t>
            </w:r>
          </w:p>
        </w:tc>
        <w:tc>
          <w:tcPr>
            <w:tcW w:w="76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验收人员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姓名</w:t>
            </w: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工作单位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职务/职称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验收意见及结论（由验收人员填写）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restart"/>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验收意见：</w:t>
            </w:r>
          </w:p>
        </w:tc>
        <w:tc>
          <w:tcPr>
            <w:tcW w:w="7634" w:type="dxa"/>
            <w:gridSpan w:val="6"/>
            <w:vMerge w:val="restart"/>
            <w:tcBorders>
              <w:top w:val="single" w:color="000000" w:sz="4" w:space="0"/>
              <w:left w:val="nil"/>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continue"/>
            <w:tcBorders>
              <w:top w:val="single" w:color="000000" w:sz="4" w:space="0"/>
              <w:left w:val="single" w:color="000000" w:sz="4" w:space="0"/>
              <w:bottom w:val="nil"/>
              <w:right w:val="nil"/>
            </w:tcBorders>
            <w:shd w:val="clear" w:color="auto" w:fill="auto"/>
            <w:noWrap/>
            <w:vAlign w:val="center"/>
          </w:tcPr>
          <w:p>
            <w:pPr>
              <w:jc w:val="left"/>
              <w:rPr>
                <w:rFonts w:hint="eastAsia" w:ascii="仿宋" w:hAnsi="仿宋" w:eastAsia="仿宋" w:cs="仿宋"/>
                <w:i w:val="0"/>
                <w:iCs w:val="0"/>
                <w:color w:val="auto"/>
                <w:sz w:val="24"/>
                <w:szCs w:val="24"/>
                <w:u w:val="none"/>
              </w:rPr>
            </w:pPr>
          </w:p>
        </w:tc>
        <w:tc>
          <w:tcPr>
            <w:tcW w:w="7634" w:type="dxa"/>
            <w:gridSpan w:val="6"/>
            <w:vMerge w:val="continue"/>
            <w:tcBorders>
              <w:top w:val="single" w:color="000000" w:sz="4" w:space="0"/>
              <w:left w:val="nil"/>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continue"/>
            <w:tcBorders>
              <w:top w:val="single" w:color="000000" w:sz="4" w:space="0"/>
              <w:left w:val="single" w:color="000000" w:sz="4" w:space="0"/>
              <w:bottom w:val="nil"/>
              <w:right w:val="nil"/>
            </w:tcBorders>
            <w:shd w:val="clear" w:color="auto" w:fill="auto"/>
            <w:noWrap/>
            <w:vAlign w:val="center"/>
          </w:tcPr>
          <w:p>
            <w:pPr>
              <w:jc w:val="left"/>
              <w:rPr>
                <w:rFonts w:hint="eastAsia" w:ascii="仿宋" w:hAnsi="仿宋" w:eastAsia="仿宋" w:cs="仿宋"/>
                <w:i w:val="0"/>
                <w:iCs w:val="0"/>
                <w:color w:val="auto"/>
                <w:sz w:val="24"/>
                <w:szCs w:val="24"/>
                <w:u w:val="none"/>
              </w:rPr>
            </w:pPr>
          </w:p>
        </w:tc>
        <w:tc>
          <w:tcPr>
            <w:tcW w:w="7634" w:type="dxa"/>
            <w:gridSpan w:val="6"/>
            <w:vMerge w:val="continue"/>
            <w:tcBorders>
              <w:top w:val="single" w:color="000000" w:sz="4" w:space="0"/>
              <w:left w:val="nil"/>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574" w:type="dxa"/>
            <w:tcBorders>
              <w:top w:val="nil"/>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验收结论：</w:t>
            </w:r>
          </w:p>
        </w:tc>
        <w:tc>
          <w:tcPr>
            <w:tcW w:w="7634" w:type="dxa"/>
            <w:gridSpan w:val="6"/>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□验收合格    □验收不合格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4"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验收人员签名：</w:t>
            </w:r>
          </w:p>
        </w:tc>
        <w:tc>
          <w:tcPr>
            <w:tcW w:w="763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采购部门分管领导意见并盖公章</w:t>
            </w:r>
          </w:p>
        </w:tc>
        <w:tc>
          <w:tcPr>
            <w:tcW w:w="7634" w:type="dxa"/>
            <w:gridSpan w:val="6"/>
            <w:vMerge w:val="restart"/>
            <w:tcBorders>
              <w:top w:val="single" w:color="000000" w:sz="4" w:space="0"/>
              <w:left w:val="nil"/>
              <w:bottom w:val="nil"/>
              <w:right w:val="single" w:color="000000" w:sz="4" w:space="0"/>
            </w:tcBorders>
            <w:shd w:val="clear" w:color="auto" w:fill="auto"/>
            <w:noWrap/>
            <w:vAlign w:val="center"/>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7634" w:type="dxa"/>
            <w:gridSpan w:val="6"/>
            <w:vMerge w:val="continue"/>
            <w:tcBorders>
              <w:top w:val="single" w:color="000000" w:sz="4" w:space="0"/>
              <w:left w:val="nil"/>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72" w:type="dxa"/>
            <w:tcBorders>
              <w:top w:val="nil"/>
              <w:left w:val="nil"/>
              <w:bottom w:val="nil"/>
              <w:right w:val="nil"/>
            </w:tcBorders>
            <w:shd w:val="clear" w:color="auto" w:fill="auto"/>
            <w:noWrap/>
            <w:vAlign w:val="center"/>
          </w:tcPr>
          <w:p>
            <w:pPr>
              <w:rPr>
                <w:rFonts w:hint="eastAsia" w:ascii="仿宋" w:hAnsi="仿宋" w:eastAsia="仿宋" w:cs="仿宋"/>
                <w:i w:val="0"/>
                <w:iCs w:val="0"/>
                <w:color w:val="auto"/>
                <w:sz w:val="24"/>
                <w:szCs w:val="24"/>
                <w:u w:val="none"/>
              </w:rPr>
            </w:pPr>
          </w:p>
        </w:tc>
        <w:tc>
          <w:tcPr>
            <w:tcW w:w="0" w:type="auto"/>
            <w:tcBorders>
              <w:top w:val="nil"/>
              <w:left w:val="nil"/>
              <w:bottom w:val="nil"/>
              <w:right w:val="nil"/>
            </w:tcBorders>
            <w:shd w:val="clear" w:color="auto" w:fill="auto"/>
            <w:noWrap/>
            <w:vAlign w:val="center"/>
          </w:tcPr>
          <w:p>
            <w:pPr>
              <w:rPr>
                <w:rFonts w:hint="eastAsia" w:ascii="仿宋" w:hAnsi="仿宋" w:eastAsia="仿宋" w:cs="仿宋"/>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签字：</w:t>
            </w:r>
          </w:p>
        </w:tc>
        <w:tc>
          <w:tcPr>
            <w:tcW w:w="0" w:type="auto"/>
            <w:tcBorders>
              <w:top w:val="nil"/>
              <w:left w:val="nil"/>
              <w:bottom w:val="nil"/>
              <w:right w:val="nil"/>
            </w:tcBorders>
            <w:shd w:val="clear" w:color="auto" w:fill="auto"/>
            <w:noWrap/>
            <w:vAlign w:val="center"/>
          </w:tcPr>
          <w:p>
            <w:pPr>
              <w:rPr>
                <w:rFonts w:hint="eastAsia" w:ascii="仿宋" w:hAnsi="仿宋" w:eastAsia="仿宋" w:cs="仿宋"/>
                <w:i w:val="0"/>
                <w:iCs w:val="0"/>
                <w:color w:val="auto"/>
                <w:sz w:val="24"/>
                <w:szCs w:val="24"/>
                <w:u w:val="none"/>
              </w:rPr>
            </w:pPr>
          </w:p>
        </w:tc>
        <w:tc>
          <w:tcPr>
            <w:tcW w:w="0" w:type="auto"/>
            <w:tcBorders>
              <w:top w:val="nil"/>
              <w:left w:val="nil"/>
              <w:bottom w:val="nil"/>
              <w:right w:val="nil"/>
            </w:tcBorders>
            <w:shd w:val="clear" w:color="auto" w:fill="auto"/>
            <w:noWrap/>
            <w:vAlign w:val="center"/>
          </w:tcPr>
          <w:p>
            <w:pPr>
              <w:rPr>
                <w:rFonts w:hint="eastAsia" w:ascii="仿宋" w:hAnsi="仿宋" w:eastAsia="仿宋" w:cs="仿宋"/>
                <w:i w:val="0"/>
                <w:iCs w:val="0"/>
                <w:color w:val="auto"/>
                <w:sz w:val="24"/>
                <w:szCs w:val="24"/>
                <w:u w:val="none"/>
              </w:rPr>
            </w:pPr>
          </w:p>
        </w:tc>
        <w:tc>
          <w:tcPr>
            <w:tcW w:w="0" w:type="auto"/>
            <w:tcBorders>
              <w:top w:val="nil"/>
              <w:left w:val="nil"/>
              <w:bottom w:val="nil"/>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72" w:type="dxa"/>
            <w:tcBorders>
              <w:top w:val="nil"/>
              <w:left w:val="nil"/>
              <w:bottom w:val="single" w:color="000000" w:sz="4" w:space="0"/>
              <w:right w:val="nil"/>
            </w:tcBorders>
            <w:shd w:val="clear" w:color="auto" w:fill="auto"/>
            <w:noWrap/>
            <w:vAlign w:val="center"/>
          </w:tcPr>
          <w:p>
            <w:pPr>
              <w:rPr>
                <w:rFonts w:hint="eastAsia" w:ascii="仿宋" w:hAnsi="仿宋" w:eastAsia="仿宋" w:cs="仿宋"/>
                <w:i w:val="0"/>
                <w:iCs w:val="0"/>
                <w:color w:val="auto"/>
                <w:sz w:val="24"/>
                <w:szCs w:val="24"/>
                <w:u w:val="none"/>
              </w:rPr>
            </w:pPr>
          </w:p>
        </w:tc>
        <w:tc>
          <w:tcPr>
            <w:tcW w:w="0" w:type="auto"/>
            <w:tcBorders>
              <w:top w:val="nil"/>
              <w:left w:val="nil"/>
              <w:bottom w:val="single" w:color="000000" w:sz="4" w:space="0"/>
              <w:right w:val="nil"/>
            </w:tcBorders>
            <w:shd w:val="clear" w:color="auto" w:fill="auto"/>
            <w:noWrap/>
            <w:vAlign w:val="center"/>
          </w:tcPr>
          <w:p>
            <w:pPr>
              <w:rPr>
                <w:rFonts w:hint="eastAsia" w:ascii="仿宋" w:hAnsi="仿宋" w:eastAsia="仿宋" w:cs="仿宋"/>
                <w:i w:val="0"/>
                <w:iCs w:val="0"/>
                <w:color w:val="auto"/>
                <w:sz w:val="24"/>
                <w:szCs w:val="24"/>
                <w:u w:val="none"/>
              </w:rPr>
            </w:pP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（盖公章）</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年    月    日</w:t>
            </w:r>
          </w:p>
        </w:tc>
      </w:tr>
    </w:tbl>
    <w:p>
      <w:pPr>
        <w:spacing w:line="24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注：1、本验收书一式三份，采购部门、供应商和局财务室各一份。</w:t>
      </w:r>
    </w:p>
    <w:p>
      <w:pPr>
        <w:spacing w:line="24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2、如有其他验收文件，可以作为本验收书的附件一并提供。</w:t>
      </w:r>
    </w:p>
    <w:p>
      <w:pPr>
        <w:spacing w:line="24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3、验收意见可从是否接照合同规定的时间提供货物、工程或服务，所提供货物、工程或服务是否与合同的规定一致，质量情況及是否满足采购人使用需求，售后服务情况等方面进行验收。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768422"/>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WEwNzM1NWYyOWI2NGY3NjAzY2Y5ZWM3MWQ1MjkifQ=="/>
  </w:docVars>
  <w:rsids>
    <w:rsidRoot w:val="00B71E6A"/>
    <w:rsid w:val="000665CB"/>
    <w:rsid w:val="000A0EA1"/>
    <w:rsid w:val="000B3942"/>
    <w:rsid w:val="000B3E63"/>
    <w:rsid w:val="000E3E44"/>
    <w:rsid w:val="0010269B"/>
    <w:rsid w:val="00131675"/>
    <w:rsid w:val="00136660"/>
    <w:rsid w:val="00154998"/>
    <w:rsid w:val="00195C91"/>
    <w:rsid w:val="001D29EF"/>
    <w:rsid w:val="00204887"/>
    <w:rsid w:val="0021452C"/>
    <w:rsid w:val="00255B9C"/>
    <w:rsid w:val="002673E0"/>
    <w:rsid w:val="002B5D47"/>
    <w:rsid w:val="002C384F"/>
    <w:rsid w:val="00372760"/>
    <w:rsid w:val="00386BC9"/>
    <w:rsid w:val="0038760B"/>
    <w:rsid w:val="003A45C3"/>
    <w:rsid w:val="003B26E2"/>
    <w:rsid w:val="003B2D43"/>
    <w:rsid w:val="003C2492"/>
    <w:rsid w:val="00405471"/>
    <w:rsid w:val="004A6655"/>
    <w:rsid w:val="004E726E"/>
    <w:rsid w:val="004F35F5"/>
    <w:rsid w:val="00554B91"/>
    <w:rsid w:val="005E7576"/>
    <w:rsid w:val="006500A2"/>
    <w:rsid w:val="00663EB1"/>
    <w:rsid w:val="00664933"/>
    <w:rsid w:val="00674F09"/>
    <w:rsid w:val="007474FA"/>
    <w:rsid w:val="007577C1"/>
    <w:rsid w:val="007E3901"/>
    <w:rsid w:val="00863F92"/>
    <w:rsid w:val="008E5EB9"/>
    <w:rsid w:val="0097031C"/>
    <w:rsid w:val="009A51C0"/>
    <w:rsid w:val="009B49BB"/>
    <w:rsid w:val="009C14FF"/>
    <w:rsid w:val="009C28B4"/>
    <w:rsid w:val="009D4076"/>
    <w:rsid w:val="00A3406C"/>
    <w:rsid w:val="00A42CEC"/>
    <w:rsid w:val="00A533B7"/>
    <w:rsid w:val="00A75BCE"/>
    <w:rsid w:val="00A80638"/>
    <w:rsid w:val="00AC277B"/>
    <w:rsid w:val="00AD7A81"/>
    <w:rsid w:val="00AF10CA"/>
    <w:rsid w:val="00AF46D3"/>
    <w:rsid w:val="00B71E6A"/>
    <w:rsid w:val="00BB1383"/>
    <w:rsid w:val="00C10EEC"/>
    <w:rsid w:val="00C9058F"/>
    <w:rsid w:val="00CA451B"/>
    <w:rsid w:val="00D62DB6"/>
    <w:rsid w:val="00DF1487"/>
    <w:rsid w:val="00E7180A"/>
    <w:rsid w:val="00F60250"/>
    <w:rsid w:val="00F723E2"/>
    <w:rsid w:val="00F918ED"/>
    <w:rsid w:val="00F955E4"/>
    <w:rsid w:val="00F96AF0"/>
    <w:rsid w:val="00FC13D6"/>
    <w:rsid w:val="00FE4F2D"/>
    <w:rsid w:val="0ACB714A"/>
    <w:rsid w:val="1B506C11"/>
    <w:rsid w:val="348953EB"/>
    <w:rsid w:val="3CD2102D"/>
    <w:rsid w:val="43C75F9A"/>
    <w:rsid w:val="4BE72BA7"/>
    <w:rsid w:val="558F4E1D"/>
    <w:rsid w:val="6C977F28"/>
    <w:rsid w:val="720A5078"/>
    <w:rsid w:val="7FCB1CDC"/>
    <w:rsid w:val="7FF92BCE"/>
    <w:rsid w:val="8FCEF3B4"/>
    <w:rsid w:val="F72FD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customStyle="1" w:styleId="8">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3654</Words>
  <Characters>3659</Characters>
  <Lines>30</Lines>
  <Paragraphs>8</Paragraphs>
  <TotalTime>27</TotalTime>
  <ScaleCrop>false</ScaleCrop>
  <LinksUpToDate>false</LinksUpToDate>
  <CharactersWithSpaces>4108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2022-03-07T06:13:00Z</dcterms:created>
  <dc:creator>lenovo</dc:creator>
  <cp:lastModifiedBy>6</cp:lastModifiedBy>
  <cp:lastPrinted>2022-12-09T09:30:00Z</cp:lastPrinted>
  <dcterms:modified xsi:type="dcterms:W3CDTF">2023-08-31T08:16:06Z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eyJoZGlkIjoiMmM0ZmMyYTVhMDRjODdmM2JhZjQ3NjNhMTk4NzliMWUifQ==</vt:lpwstr>
  </property>
  <property fmtid="{D5CDD505-2E9C-101B-9397-08002B2CF9AE}" pid="3" name="KSOProductBuildVer">
    <vt:lpwstr>2052-12.1.0.15120</vt:lpwstr>
  </property>
  <property fmtid="{D5CDD505-2E9C-101B-9397-08002B2CF9AE}" pid="4" name="ICV">
    <vt:lpwstr>6D8BCB8515B84EDCA85F1E3C3A9390D6_13</vt:lpwstr>
  </property>
</Properties>
</file>