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baseline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  <w:lang w:val="en-US" w:eastAsia="zh-CN"/>
        </w:rPr>
        <w:t>晋中市第六届运动会体育道德风尚奖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  <w:lang w:val="en-US" w:eastAsia="zh-CN"/>
        </w:rPr>
        <w:t>评选办法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为倡导良好的体育道德风尚，保证晋中市第六届运动会（简称市运会）各项比赛的顺利进行，进一步激励各代表团、运动员和裁判员在市运会上恪守公平竞赛的精神，团结拼搏、赛出风格、赛出水平，市运会特制定体育道德风尚奖评选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一、评选范围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晋中市第六届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运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动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会的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代表团、运动队、运动员和裁判员。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二、评选条件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严格遵守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执行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晋中市第六届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运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动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竞赛规程总则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AFAFA"/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各项目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竞赛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规程规则及市运会有关规定。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代表团加强对运动队的教育和管理，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加强反兴奋剂教育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倡导拿“干净的金牌、道德的金牌、风格的金牌”，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认真履行运动员的责任和义务。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严格遵守赛风赛纪和反兴奋剂有关规定。坚决不使用兴奋剂，发现他人使用兴奋剂及时举报。绝不发生其他违反赛风赛纪、反兴奋剂规定的行为，如若违反，按有关规定接受处罚。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（四）运动队能够树立良好的赛风，服从安排、听从指挥，严格遵守各项目竞赛纪律和仲裁申诉程序要求，严格执行竞委会、裁委会的决议，主动加强对工作人员、运动员的教育和管理，赛风赛纪情况良好。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运动员尊重规则、尊重裁判、尊重观众，遵守赛场纪律和要求，比赛中顽强拼搏、奋勇争先，胜不骄、败不馁，表现出良好的体育精神和道德风尚。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拒绝扰乱正常比赛秩序行为，如遇问题严格按流程申诉。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裁判员严格依据裁判法公平公正执裁，遵守赛场秩序和要求。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业务精通，操作熟练，判罚准确快速，能够向有异议人员耐心细致解释说明情况。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（七）在竞赛期间有以下行为的，将取消体育道德风尚奖评选资格：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1.违反运动员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AFAFA"/>
        </w:rPr>
        <w:t>参赛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规定，在运动员参赛资格上弄虚作假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违背体育精神和道德，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操纵比赛、消极比赛或者在比赛中故意干扰或影响他人正常参赛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3.为谋求不正当利益，向组委会、竞委会人员以及技术官员等赠送现金、有价证券、贵重物品，或安排高档消费等活动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4.不服从裁判员判罚，指责、谩骂、攻击裁判员，干扰裁判员正常执裁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5.故意拖延比赛时间，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罢赛、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无故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弃权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、消极比赛、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拒绝领奖，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不服从管理，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扰乱赛场秩序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AFAFA"/>
        </w:rPr>
        <w:t>造成恶劣影响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6.不尊重观众，对观众有不礼貌言行的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组织、煽动观众干扰比赛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7.发表涉及地域或民族歧视言论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8.发表不实或虚假言论，误导媒体和公众，向媒体散布不负责任言论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9.裁判员执裁不公、徇私舞弊，发生重大错判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漏判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10.发生兴奋剂违规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事件的。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11.其他影响体育形象、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运会形象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AFAFA"/>
          <w:lang w:eastAsia="zh-CN"/>
        </w:rPr>
        <w:t>或比赛正常进行的行为。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三、评选办法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（一）代表团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评选工作由组委会竞赛部负责。竞赛部将根据评选条件听取有关方面的意见后进行提名推荐，征求意见后报组委会审定。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（二）运动队、运动员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裁判员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评选工作由各项目竞委会负责。评选方式：“体育道德风尚奖”运动员由各参赛队按照比例要求提名，“体育道德风尚奖”运动队和裁判员由各参赛队投票，推选具备条件的运动队、运动员和裁判员，经汇总审核，报竞赛委员会审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四、评选名额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（一）代表团的评选名额不限。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（二）运动队、运动员和裁判员的评选要严格按照有关规定。运动队的评选比例原则上为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5:1；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运动员的评选比例原则上为10:1；裁判员的评选比例原则上为1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:1。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五、奖励办法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（一）组委会将在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第六届市运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会闭幕式上宣布获得体育道德风尚奖的代表团名单，并授予牌匾。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（二）各项目竞委会应在项目成绩册中公布获得体育道德风尚奖的运动队、运动员和裁判员名单，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对获奖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运动队授予牌匾，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获奖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个人授予获奖证书。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六、评选活动要求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（一）各项目竞委会、各代表团要加强对评选体育道德风尚奖的宣传工作，将评选活动与运动队、裁判队伍的思想作风建设结合起来，要坚持实事求是，不搞形式主义，防止评选活动形式化。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（二）评选工作要注意赛场表现和平时表现相结合，技术水平和道德作风相结合，要有利于各代表队之间和运动员之间、裁判员之间的团结，促进体育道德水平和运动技术水平的共同提高。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（三）评选结果应在本项目最后一天比赛结束后揭晓，不得提前或推后。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</w:pPr>
    </w:p>
    <w:p>
      <w:pPr>
        <w:pStyle w:val="8"/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体</w:t>
      </w:r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</w:rPr>
        <w:t>育道德风尚奖”推荐表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4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  <w:lang w:eastAsia="zh-CN"/>
        </w:rPr>
        <w:t>组</w:t>
      </w: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  <w:lang w:eastAsia="zh-CN"/>
        </w:rPr>
        <w:t>别</w:t>
      </w: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</w:rPr>
        <w:t xml:space="preserve">：                  </w:t>
      </w: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  <w:t xml:space="preserve">   202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</w:rPr>
        <w:t>日</w:t>
      </w:r>
    </w:p>
    <w:tbl>
      <w:tblPr>
        <w:tblStyle w:val="9"/>
        <w:tblpPr w:leftFromText="180" w:rightFromText="180" w:vertAnchor="text" w:horzAnchor="page" w:tblpX="1516" w:tblpY="10"/>
        <w:tblOverlap w:val="never"/>
        <w:tblW w:w="885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586"/>
        <w:gridCol w:w="1502"/>
        <w:gridCol w:w="44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318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  <w:t>运动队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  <w:t>队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  <w:t>名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  <w:t>所属代表队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318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4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4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4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318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  <w:t>运动员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  <w:t>名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  <w:t>别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  <w:t>所属代表队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61" w:hRule="atLeast"/>
        </w:trPr>
        <w:tc>
          <w:tcPr>
            <w:tcW w:w="1318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4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4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4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4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33" w:hRule="atLeast"/>
        </w:trPr>
        <w:tc>
          <w:tcPr>
            <w:tcW w:w="1318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  <w:t>裁判员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  <w:t>名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  <w:t>别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  <w:t>项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  <w:t>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62" w:hRule="atLeast"/>
        </w:trPr>
        <w:tc>
          <w:tcPr>
            <w:tcW w:w="1318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4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62" w:hRule="atLeast"/>
        </w:trPr>
        <w:tc>
          <w:tcPr>
            <w:tcW w:w="1318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4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62" w:hRule="atLeast"/>
        </w:trPr>
        <w:tc>
          <w:tcPr>
            <w:tcW w:w="131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4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792" w:hRule="atLeast"/>
        </w:trPr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  <w:t>说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  <w:t>明</w:t>
            </w:r>
          </w:p>
        </w:tc>
        <w:tc>
          <w:tcPr>
            <w:tcW w:w="7541" w:type="dxa"/>
            <w:gridSpan w:val="3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  <w:lang w:val="en-US" w:eastAsia="zh-CN"/>
              </w:rPr>
              <w:t>.运动队的评选比例原则上为5:1,；运动员的评选比例原则上为10:1；裁判员的评选比例原则上为15:1。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  <w:t>此表由各领队签字后送交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  <w:lang w:eastAsia="zh-CN"/>
              </w:rPr>
              <w:t>各项目竞委会，由竞赛代表带回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</w:rPr>
              <w:t>。</w:t>
            </w:r>
          </w:p>
        </w:tc>
      </w:tr>
    </w:tbl>
    <w:p>
      <w:pPr>
        <w:spacing w:line="114" w:lineRule="exact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8"/>
        <w:ind w:left="0" w:leftChars="0" w:firstLine="520" w:firstLineChars="200"/>
        <w:jc w:val="left"/>
        <w:textAlignment w:val="auto"/>
        <w:rPr>
          <w:rFonts w:hint="eastAsia" w:ascii="宋体" w:hAnsi="宋体" w:eastAsia="宋体" w:cs="宋体"/>
          <w:spacing w:val="6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-10"/>
          <w:sz w:val="28"/>
          <w:szCs w:val="28"/>
        </w:rPr>
        <w:t>填表</w:t>
      </w:r>
      <w:r>
        <w:rPr>
          <w:rFonts w:hint="eastAsia" w:ascii="宋体" w:hAnsi="宋体" w:eastAsia="宋体" w:cs="宋体"/>
          <w:spacing w:val="-9"/>
          <w:sz w:val="28"/>
          <w:szCs w:val="28"/>
        </w:rPr>
        <w:t>单</w:t>
      </w:r>
      <w:r>
        <w:rPr>
          <w:rFonts w:hint="eastAsia" w:ascii="宋体" w:hAnsi="宋体" w:eastAsia="宋体" w:cs="宋体"/>
          <w:spacing w:val="-5"/>
          <w:sz w:val="28"/>
          <w:szCs w:val="28"/>
        </w:rPr>
        <w:t xml:space="preserve">位：         </w:t>
      </w:r>
      <w:r>
        <w:rPr>
          <w:rFonts w:hint="eastAsia" w:ascii="宋体" w:hAnsi="宋体" w:eastAsia="宋体" w:cs="宋体"/>
          <w:spacing w:val="-5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5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pacing w:val="-5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pacing w:val="-5"/>
          <w:sz w:val="28"/>
          <w:szCs w:val="28"/>
        </w:rPr>
        <w:t xml:space="preserve">         领队签字：</w:t>
      </w:r>
    </w:p>
    <w:sectPr>
      <w:pgSz w:w="11906" w:h="16838"/>
      <w:pgMar w:top="1984" w:right="1531" w:bottom="1587" w:left="1531" w:header="851" w:footer="1191" w:gutter="0"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MWEwNzM1NWYyOWI2NGY3NjAzY2Y5ZWM3MWQ1MjkifQ=="/>
  </w:docVars>
  <w:rsids>
    <w:rsidRoot w:val="00000000"/>
    <w:rsid w:val="03F24D5C"/>
    <w:rsid w:val="047E3895"/>
    <w:rsid w:val="09596CD5"/>
    <w:rsid w:val="0FF147FF"/>
    <w:rsid w:val="123A29F6"/>
    <w:rsid w:val="16756DAA"/>
    <w:rsid w:val="18CD68C2"/>
    <w:rsid w:val="1A710056"/>
    <w:rsid w:val="26E10132"/>
    <w:rsid w:val="336C3888"/>
    <w:rsid w:val="3A9C1FEC"/>
    <w:rsid w:val="49870B2A"/>
    <w:rsid w:val="4E091F0A"/>
    <w:rsid w:val="522B58DB"/>
    <w:rsid w:val="52E73012"/>
    <w:rsid w:val="630B3730"/>
    <w:rsid w:val="66C44734"/>
    <w:rsid w:val="732966AB"/>
    <w:rsid w:val="73DD07B6"/>
    <w:rsid w:val="7B437210"/>
    <w:rsid w:val="ED959702"/>
    <w:rsid w:val="F6DFD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autoSpaceDE/>
      <w:autoSpaceDN/>
      <w:jc w:val="both"/>
      <w:textAlignment w:val="baseline"/>
    </w:pPr>
    <w:rPr>
      <w:rFonts w:ascii="Times New Roman" w:hAnsi="Times New Roman" w:eastAsia="楷体" w:cs="Times New Roman"/>
      <w:kern w:val="2"/>
      <w:sz w:val="32"/>
      <w:szCs w:val="32"/>
    </w:rPr>
  </w:style>
  <w:style w:type="paragraph" w:styleId="3">
    <w:name w:val="Body Text"/>
    <w:basedOn w:val="1"/>
    <w:qFormat/>
    <w:uiPriority w:val="1"/>
    <w:pPr>
      <w:spacing w:before="185"/>
      <w:ind w:left="111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OfAuthoring"/>
    <w:next w:val="1"/>
    <w:qFormat/>
    <w:uiPriority w:val="99"/>
    <w:pPr>
      <w:widowControl w:val="0"/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1704</Words>
  <Characters>1739</Characters>
  <Lines>0</Lines>
  <Paragraphs>0</Paragraphs>
  <TotalTime>4</TotalTime>
  <ScaleCrop>false</ScaleCrop>
  <LinksUpToDate>false</LinksUpToDate>
  <CharactersWithSpaces>1824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2022-07-05T00:32:00Z</dcterms:created>
  <dc:creator>Administrator</dc:creator>
  <cp:lastModifiedBy>6</cp:lastModifiedBy>
  <cp:lastPrinted>2023-03-27T23:50:00Z</cp:lastPrinted>
  <dcterms:modified xsi:type="dcterms:W3CDTF">2023-03-29T02:36:27Z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B4DDDEEDFD8F4AFF941580083A10BFED</vt:lpwstr>
  </property>
</Properties>
</file>